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宋体" w:hAnsi="宋体" w:eastAsia="方正仿宋_GBK"/>
          <w:sz w:val="22"/>
          <w:szCs w:val="22"/>
        </w:rPr>
        <w:pict>
          <v:shape id="_x0000_s2052" o:spid="_x0000_s2052" o:spt="202" type="#_x0000_t202" style="position:absolute;left:0pt;margin-left:14.4pt;margin-top:-33.15pt;height:68.3pt;width:551.35pt;z-index:251658240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仿宋_GB2312"/>
                      <w:sz w:val="32"/>
                      <w:szCs w:val="32"/>
                    </w:rPr>
                  </w:pPr>
                  <w:r>
                    <w:rPr>
                      <w:rFonts w:hint="eastAsia" w:ascii="仿宋_GB2312"/>
                      <w:sz w:val="32"/>
                      <w:szCs w:val="32"/>
                    </w:rPr>
                    <w:t>评价对象：</w:t>
                  </w:r>
                  <w:r>
                    <w:rPr>
                      <w:rFonts w:hint="eastAsia" w:ascii="仿宋_GB2312"/>
                      <w:sz w:val="32"/>
                      <w:szCs w:val="32"/>
                      <w:lang w:eastAsia="zh-CN"/>
                    </w:rPr>
                    <w:t>松山服务区</w:t>
                  </w:r>
                  <w:r>
                    <w:rPr>
                      <w:rFonts w:hint="eastAsia" w:ascii="仿宋_GB2312"/>
                      <w:sz w:val="32"/>
                      <w:szCs w:val="32"/>
                    </w:rPr>
                    <w:t xml:space="preserve">        分数：98.5</w:t>
                  </w:r>
                </w:p>
                <w:p>
                  <w:pPr>
                    <w:tabs>
                      <w:tab w:val="left" w:pos="2517"/>
                    </w:tabs>
                    <w:spacing w:line="560" w:lineRule="exact"/>
                    <w:jc w:val="left"/>
                    <w:rPr>
                      <w:rFonts w:ascii="仿宋_GB2312"/>
                      <w:sz w:val="32"/>
                      <w:szCs w:val="32"/>
                    </w:rPr>
                  </w:pPr>
                  <w:r>
                    <w:rPr>
                      <w:rFonts w:hint="eastAsia" w:ascii="仿宋_GB2312"/>
                      <w:sz w:val="32"/>
                      <w:szCs w:val="32"/>
                    </w:rPr>
                    <w:t>评价时段：2020年10月12日-16日</w:t>
                  </w:r>
                </w:p>
              </w:txbxContent>
            </v:textbox>
          </v:shape>
        </w:pict>
      </w:r>
    </w:p>
    <w:p>
      <w:pPr>
        <w:jc w:val="center"/>
        <w:rPr>
          <w:rFonts w:ascii="宋体" w:hAnsi="宋体" w:eastAsia="方正小标宋_GBK"/>
          <w:sz w:val="32"/>
          <w:szCs w:val="32"/>
        </w:rPr>
      </w:pPr>
      <w:r>
        <w:rPr>
          <w:rFonts w:hint="eastAsia" w:ascii="宋体" w:hAnsi="宋体" w:eastAsia="方正小标宋_GBK"/>
          <w:sz w:val="32"/>
          <w:szCs w:val="32"/>
        </w:rPr>
        <w:t>云南省高速公路服务区评价评分表 （100分）</w:t>
      </w:r>
    </w:p>
    <w:tbl>
      <w:tblPr>
        <w:tblStyle w:val="6"/>
        <w:tblW w:w="1360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486"/>
        <w:gridCol w:w="2803"/>
        <w:gridCol w:w="1066"/>
        <w:gridCol w:w="6346"/>
        <w:gridCol w:w="1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84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序号</w:t>
            </w:r>
          </w:p>
        </w:tc>
        <w:tc>
          <w:tcPr>
            <w:tcW w:w="148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考核项目</w:t>
            </w:r>
          </w:p>
        </w:tc>
        <w:tc>
          <w:tcPr>
            <w:tcW w:w="280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考核要求</w:t>
            </w:r>
          </w:p>
        </w:tc>
        <w:tc>
          <w:tcPr>
            <w:tcW w:w="106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分数</w:t>
            </w:r>
          </w:p>
        </w:tc>
        <w:tc>
          <w:tcPr>
            <w:tcW w:w="634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评分细则</w:t>
            </w:r>
          </w:p>
        </w:tc>
        <w:tc>
          <w:tcPr>
            <w:tcW w:w="106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4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1</w:t>
            </w:r>
          </w:p>
        </w:tc>
        <w:tc>
          <w:tcPr>
            <w:tcW w:w="148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服务设施环境卫生管理</w:t>
            </w:r>
          </w:p>
        </w:tc>
        <w:tc>
          <w:tcPr>
            <w:tcW w:w="2803" w:type="dxa"/>
            <w:vAlign w:val="center"/>
          </w:tcPr>
          <w:p>
            <w:pPr>
              <w:spacing w:line="360" w:lineRule="exact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服务设施环境干净整洁</w:t>
            </w:r>
          </w:p>
        </w:tc>
        <w:tc>
          <w:tcPr>
            <w:tcW w:w="106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20</w:t>
            </w:r>
          </w:p>
        </w:tc>
        <w:tc>
          <w:tcPr>
            <w:tcW w:w="634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2"/>
                <w:szCs w:val="22"/>
              </w:rPr>
              <w:t>发现服务区、收费站等服务设施内场地未及时清扫、垃圾堆积的，每处扣0.5分，扣完为止</w:t>
            </w:r>
          </w:p>
        </w:tc>
        <w:tc>
          <w:tcPr>
            <w:tcW w:w="106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19.5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</w:p>
        </w:tc>
        <w:tc>
          <w:tcPr>
            <w:tcW w:w="148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</w:p>
        </w:tc>
        <w:tc>
          <w:tcPr>
            <w:tcW w:w="2803" w:type="dxa"/>
            <w:vAlign w:val="center"/>
          </w:tcPr>
          <w:p>
            <w:pPr>
              <w:spacing w:line="360" w:lineRule="exact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服务设施功能完好</w:t>
            </w:r>
          </w:p>
        </w:tc>
        <w:tc>
          <w:tcPr>
            <w:tcW w:w="106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20</w:t>
            </w:r>
          </w:p>
        </w:tc>
        <w:tc>
          <w:tcPr>
            <w:tcW w:w="634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2"/>
                <w:szCs w:val="22"/>
              </w:rPr>
              <w:t xml:space="preserve">发现服务区、停车区和加水站内服务功能设施配备损坏，未及时修复的，发生一起扣1分，扣完为止 </w:t>
            </w:r>
          </w:p>
        </w:tc>
        <w:tc>
          <w:tcPr>
            <w:tcW w:w="106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</w:p>
        </w:tc>
        <w:tc>
          <w:tcPr>
            <w:tcW w:w="148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</w:p>
        </w:tc>
        <w:tc>
          <w:tcPr>
            <w:tcW w:w="2803" w:type="dxa"/>
            <w:vAlign w:val="center"/>
          </w:tcPr>
          <w:p>
            <w:pPr>
              <w:spacing w:line="360" w:lineRule="exact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服务设施秩序良好，无乱停乱放</w:t>
            </w:r>
          </w:p>
        </w:tc>
        <w:tc>
          <w:tcPr>
            <w:tcW w:w="106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20</w:t>
            </w:r>
          </w:p>
        </w:tc>
        <w:tc>
          <w:tcPr>
            <w:tcW w:w="634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2"/>
                <w:szCs w:val="22"/>
              </w:rPr>
              <w:t>发现服务区、停车区和加水站内车辆乱停乱放的，发现一次扣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0.5</w:t>
            </w: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2"/>
                <w:szCs w:val="22"/>
              </w:rPr>
              <w:t>分，扣完为止</w:t>
            </w:r>
          </w:p>
        </w:tc>
        <w:tc>
          <w:tcPr>
            <w:tcW w:w="106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</w:p>
        </w:tc>
        <w:tc>
          <w:tcPr>
            <w:tcW w:w="148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</w:p>
        </w:tc>
        <w:tc>
          <w:tcPr>
            <w:tcW w:w="2803" w:type="dxa"/>
            <w:vAlign w:val="center"/>
          </w:tcPr>
          <w:p>
            <w:pPr>
              <w:spacing w:line="360" w:lineRule="exact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认真落实卫生间三有三无</w:t>
            </w:r>
          </w:p>
        </w:tc>
        <w:tc>
          <w:tcPr>
            <w:tcW w:w="106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20</w:t>
            </w:r>
          </w:p>
        </w:tc>
        <w:tc>
          <w:tcPr>
            <w:tcW w:w="634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2"/>
                <w:szCs w:val="22"/>
              </w:rPr>
              <w:t>发现卫生间有臭味、有蚊蝇、地面有水渍，未配手纸、未配洗手液、未配香薰的，每次扣0.5分，扣完为止</w:t>
            </w:r>
          </w:p>
        </w:tc>
        <w:tc>
          <w:tcPr>
            <w:tcW w:w="106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atLeas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</w:p>
        </w:tc>
        <w:tc>
          <w:tcPr>
            <w:tcW w:w="148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</w:p>
        </w:tc>
        <w:tc>
          <w:tcPr>
            <w:tcW w:w="2803" w:type="dxa"/>
            <w:vAlign w:val="center"/>
          </w:tcPr>
          <w:p>
            <w:pPr>
              <w:spacing w:line="360" w:lineRule="exact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服务设施绿化绿化率达标，管理维护良好</w:t>
            </w:r>
          </w:p>
        </w:tc>
        <w:tc>
          <w:tcPr>
            <w:tcW w:w="106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20</w:t>
            </w:r>
          </w:p>
        </w:tc>
        <w:tc>
          <w:tcPr>
            <w:tcW w:w="634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宋体" w:hAnsi="宋体" w:eastAsia="方正仿宋_GBK" w:cs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2"/>
                <w:szCs w:val="22"/>
              </w:rPr>
              <w:t>1.沿线服务区绿化面积低于25%、停车区绿化面积低于20%的，发现一处扣0.5分</w:t>
            </w:r>
          </w:p>
          <w:p>
            <w:pPr>
              <w:widowControl/>
              <w:spacing w:line="360" w:lineRule="exact"/>
              <w:textAlignment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2"/>
                <w:szCs w:val="22"/>
              </w:rPr>
              <w:t>2.服务区绿化管养不到位，绿化植株枯死的，每处扣0.5分，扣完为止</w:t>
            </w:r>
          </w:p>
        </w:tc>
        <w:tc>
          <w:tcPr>
            <w:tcW w:w="106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20</w:t>
            </w:r>
          </w:p>
        </w:tc>
      </w:tr>
    </w:tbl>
    <w:p>
      <w:pPr>
        <w:jc w:val="center"/>
        <w:rPr>
          <w:rFonts w:ascii="宋体" w:hAnsi="宋体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418" w:right="2098" w:bottom="1418" w:left="2013" w:header="851" w:footer="1559" w:gutter="0"/>
      <w:pgNumType w:fmt="numberInDash"/>
      <w:cols w:space="720" w:num="1"/>
      <w:docGrid w:type="lines" w:linePitch="4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rPr>
        <w:szCs w:val="28"/>
      </w:rPr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21"/>
                    <w:szCs w:val="36"/>
                  </w:rPr>
                </w:pPr>
                <w:r>
                  <w:rPr>
                    <w:rFonts w:hint="eastAsia"/>
                    <w:sz w:val="21"/>
                    <w:szCs w:val="36"/>
                  </w:rPr>
                  <w:fldChar w:fldCharType="begin"/>
                </w:r>
                <w:r>
                  <w:rPr>
                    <w:rFonts w:hint="eastAsia"/>
                    <w:sz w:val="21"/>
                    <w:szCs w:val="36"/>
                  </w:rPr>
                  <w:instrText xml:space="preserve"> PAGE  \* MERGEFORMAT </w:instrText>
                </w:r>
                <w:r>
                  <w:rPr>
                    <w:rFonts w:hint="eastAsia"/>
                    <w:sz w:val="21"/>
                    <w:szCs w:val="36"/>
                  </w:rPr>
                  <w:fldChar w:fldCharType="separate"/>
                </w:r>
                <w:r>
                  <w:rPr>
                    <w:sz w:val="21"/>
                    <w:szCs w:val="36"/>
                  </w:rPr>
                  <w:t>- 1 -</w:t>
                </w:r>
                <w:r>
                  <w:rPr>
                    <w:rFonts w:hint="eastAsia"/>
                    <w:sz w:val="21"/>
                    <w:szCs w:val="36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F4F4B34"/>
    <w:rsid w:val="00090F00"/>
    <w:rsid w:val="001871A9"/>
    <w:rsid w:val="00194734"/>
    <w:rsid w:val="001B21E1"/>
    <w:rsid w:val="004B5CE4"/>
    <w:rsid w:val="00593981"/>
    <w:rsid w:val="008F3BE3"/>
    <w:rsid w:val="00A92E0A"/>
    <w:rsid w:val="00AF5F9A"/>
    <w:rsid w:val="00B864D5"/>
    <w:rsid w:val="00C64F7D"/>
    <w:rsid w:val="00EF0D01"/>
    <w:rsid w:val="00F439D6"/>
    <w:rsid w:val="00F67FEA"/>
    <w:rsid w:val="00F74964"/>
    <w:rsid w:val="0A244DF4"/>
    <w:rsid w:val="0AFC304B"/>
    <w:rsid w:val="0B2A5CC4"/>
    <w:rsid w:val="0CC24CFB"/>
    <w:rsid w:val="0D350B66"/>
    <w:rsid w:val="0EFD4B5C"/>
    <w:rsid w:val="0F5D1B17"/>
    <w:rsid w:val="10EF4B25"/>
    <w:rsid w:val="13A57D06"/>
    <w:rsid w:val="18B02940"/>
    <w:rsid w:val="19F276D7"/>
    <w:rsid w:val="24AF0A3B"/>
    <w:rsid w:val="280207F9"/>
    <w:rsid w:val="29771932"/>
    <w:rsid w:val="2CF06C75"/>
    <w:rsid w:val="2D001731"/>
    <w:rsid w:val="2DB44135"/>
    <w:rsid w:val="2F4F4B34"/>
    <w:rsid w:val="2FB26694"/>
    <w:rsid w:val="303C1AB4"/>
    <w:rsid w:val="32650F63"/>
    <w:rsid w:val="35F65904"/>
    <w:rsid w:val="36CF7C8C"/>
    <w:rsid w:val="37B10EEC"/>
    <w:rsid w:val="41ED129A"/>
    <w:rsid w:val="42BA5CB9"/>
    <w:rsid w:val="45E46F14"/>
    <w:rsid w:val="49A71EFE"/>
    <w:rsid w:val="4D8209BC"/>
    <w:rsid w:val="4DC074CD"/>
    <w:rsid w:val="59041CDF"/>
    <w:rsid w:val="62535FFC"/>
    <w:rsid w:val="65EA5CB0"/>
    <w:rsid w:val="68850D23"/>
    <w:rsid w:val="726B38FB"/>
    <w:rsid w:val="734C0732"/>
    <w:rsid w:val="738A3E65"/>
    <w:rsid w:val="76203BA6"/>
    <w:rsid w:val="776C12A7"/>
    <w:rsid w:val="79AC78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0"/>
      <w:szCs w:val="30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paragraph" w:customStyle="1" w:styleId="9">
    <w:name w:val="公文正文"/>
    <w:qFormat/>
    <w:uiPriority w:val="0"/>
    <w:rPr>
      <w:rFonts w:eastAsia="方正仿宋_GBK" w:asciiTheme="minorHAnsi" w:hAnsiTheme="minorHAnsi" w:cstheme="minorBidi"/>
      <w:sz w:val="32"/>
      <w:lang w:val="en-US" w:eastAsia="zh-CN" w:bidi="ar-SA"/>
    </w:rPr>
  </w:style>
  <w:style w:type="character" w:customStyle="1" w:styleId="10">
    <w:name w:val="批注框文本 Char"/>
    <w:basedOn w:val="7"/>
    <w:link w:val="2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4C58A1-15C3-4CCF-833E-2B44381929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云南省交通运输厅</Company>
  <Pages>1</Pages>
  <Words>63</Words>
  <Characters>361</Characters>
  <Lines>3</Lines>
  <Paragraphs>1</Paragraphs>
  <TotalTime>17</TotalTime>
  <ScaleCrop>false</ScaleCrop>
  <LinksUpToDate>false</LinksUpToDate>
  <CharactersWithSpaces>423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2020-10-16T02:48:00Z</dcterms:created>
  <dc:creator>lenovo</dc:creator>
  <cp:lastModifiedBy>gooy5go</cp:lastModifiedBy>
  <cp:lastPrinted>2020-05-25T08:45:00Z</cp:lastPrinted>
  <dcterms:modified xsi:type="dcterms:W3CDTF">2020-10-16T03:30:05Z</dcterms:modified>
  <dc:title>附件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