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2730"/>
        </w:tabs>
        <w:kinsoku/>
        <w:wordWrap/>
        <w:overflowPunct/>
        <w:topLinePunct w:val="0"/>
        <w:autoSpaceDE/>
        <w:autoSpaceDN/>
        <w:bidi w:val="0"/>
        <w:adjustRightInd/>
        <w:snapToGrid/>
        <w:spacing w:line="720" w:lineRule="exact"/>
        <w:jc w:val="center"/>
        <w:textAlignment w:val="auto"/>
        <w:rPr>
          <w:rFonts w:hint="eastAsia" w:ascii="宋体" w:hAnsi="宋体" w:eastAsia="方正小标宋_GBK" w:cs="方正小标宋_GBK"/>
          <w:color w:val="000000" w:themeColor="text1"/>
          <w:spacing w:val="-6"/>
          <w:kern w:val="0"/>
          <w:sz w:val="44"/>
          <w:szCs w:val="44"/>
          <w:lang w:eastAsia="zh-CN"/>
          <w14:textFill>
            <w14:solidFill>
              <w14:schemeClr w14:val="tx1"/>
            </w14:solidFill>
          </w14:textFill>
        </w:rPr>
      </w:pPr>
      <w:r>
        <w:rPr>
          <w:rFonts w:hint="eastAsia" w:ascii="宋体" w:hAnsi="宋体" w:eastAsia="方正小标宋_GBK" w:cs="方正小标宋_GBK"/>
          <w:color w:val="000000" w:themeColor="text1"/>
          <w:spacing w:val="-6"/>
          <w:kern w:val="0"/>
          <w:sz w:val="44"/>
          <w:szCs w:val="44"/>
          <w14:textFill>
            <w14:solidFill>
              <w14:schemeClr w14:val="tx1"/>
            </w14:solidFill>
          </w14:textFill>
        </w:rPr>
        <w:t>云南省水路运输市场信用</w:t>
      </w:r>
      <w:r>
        <w:rPr>
          <w:rFonts w:hint="eastAsia" w:ascii="宋体" w:hAnsi="宋体" w:eastAsia="方正小标宋_GBK" w:cs="方正小标宋_GBK"/>
          <w:color w:val="000000" w:themeColor="text1"/>
          <w:spacing w:val="-6"/>
          <w:kern w:val="0"/>
          <w:sz w:val="44"/>
          <w:szCs w:val="44"/>
          <w:lang w:eastAsia="zh-CN"/>
          <w14:textFill>
            <w14:solidFill>
              <w14:schemeClr w14:val="tx1"/>
            </w14:solidFill>
          </w14:textFill>
        </w:rPr>
        <w:t>信息管理</w:t>
      </w:r>
    </w:p>
    <w:p>
      <w:pPr>
        <w:keepNext w:val="0"/>
        <w:keepLines w:val="0"/>
        <w:pageBreakBefore w:val="0"/>
        <w:widowControl/>
        <w:kinsoku/>
        <w:wordWrap/>
        <w:overflowPunct/>
        <w:topLinePunct w:val="0"/>
        <w:autoSpaceDE/>
        <w:autoSpaceDN/>
        <w:bidi w:val="0"/>
        <w:adjustRightInd/>
        <w:snapToGrid/>
        <w:spacing w:line="720" w:lineRule="exact"/>
        <w:jc w:val="center"/>
        <w:textAlignment w:val="auto"/>
        <w:rPr>
          <w:rFonts w:hint="eastAsia" w:ascii="宋体" w:hAnsi="宋体" w:eastAsia="方正小标宋_GBK" w:cs="方正小标宋_GBK"/>
          <w:color w:val="000000" w:themeColor="text1"/>
          <w:spacing w:val="9"/>
          <w:kern w:val="0"/>
          <w:sz w:val="44"/>
          <w:szCs w:val="44"/>
          <w:lang w:eastAsia="zh-CN"/>
          <w14:textFill>
            <w14:solidFill>
              <w14:schemeClr w14:val="tx1"/>
            </w14:solidFill>
          </w14:textFill>
        </w:rPr>
      </w:pPr>
      <w:r>
        <w:rPr>
          <w:rFonts w:hint="eastAsia" w:ascii="宋体" w:hAnsi="宋体" w:eastAsia="方正小标宋_GBK" w:cs="方正小标宋_GBK"/>
          <w:color w:val="000000" w:themeColor="text1"/>
          <w:spacing w:val="-6"/>
          <w:kern w:val="0"/>
          <w:sz w:val="44"/>
          <w:szCs w:val="44"/>
          <w14:textFill>
            <w14:solidFill>
              <w14:schemeClr w14:val="tx1"/>
            </w14:solidFill>
          </w14:textFill>
        </w:rPr>
        <w:t>实施细则</w:t>
      </w:r>
      <w:r>
        <w:rPr>
          <w:rFonts w:hint="eastAsia" w:ascii="宋体" w:hAnsi="宋体" w:eastAsia="方正小标宋_GBK" w:cs="方正小标宋_GBK"/>
          <w:color w:val="000000" w:themeColor="text1"/>
          <w:spacing w:val="9"/>
          <w:kern w:val="0"/>
          <w:sz w:val="44"/>
          <w:szCs w:val="44"/>
          <w14:textFill>
            <w14:solidFill>
              <w14:schemeClr w14:val="tx1"/>
            </w14:solidFill>
          </w14:textFill>
        </w:rPr>
        <w:t>（试行）</w:t>
      </w:r>
    </w:p>
    <w:p>
      <w:pPr>
        <w:pageBreakBefore w:val="0"/>
        <w:widowControl/>
        <w:numPr>
          <w:ilvl w:val="0"/>
          <w:numId w:val="0"/>
        </w:numPr>
        <w:wordWrap/>
        <w:overflowPunct/>
        <w:topLinePunct w:val="0"/>
        <w:bidi w:val="0"/>
        <w:spacing w:line="560" w:lineRule="exact"/>
        <w:jc w:val="cente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pPr>
      <w:r>
        <w:rPr>
          <w:rFonts w:hint="eastAsia" w:ascii="方正楷体_GBK" w:hAnsi="方正楷体_GBK" w:eastAsia="方正楷体_GBK" w:cs="方正楷体_GBK"/>
          <w:bCs/>
          <w:snapToGrid w:val="0"/>
          <w:color w:val="auto"/>
          <w:sz w:val="32"/>
          <w:szCs w:val="32"/>
          <w:highlight w:val="none"/>
          <w:lang w:eastAsia="zh-CN"/>
        </w:rPr>
        <w:t>（</w:t>
      </w:r>
      <w:r>
        <w:rPr>
          <w:rFonts w:hint="eastAsia" w:ascii="方正楷体_GBK" w:hAnsi="方正楷体_GBK" w:eastAsia="方正楷体_GBK" w:cs="方正楷体_GBK"/>
          <w:bCs/>
          <w:snapToGrid w:val="0"/>
          <w:color w:val="auto"/>
          <w:sz w:val="32"/>
          <w:szCs w:val="32"/>
          <w:highlight w:val="none"/>
          <w:lang w:val="en-US" w:eastAsia="zh-CN"/>
        </w:rPr>
        <w:t>征求意见稿</w:t>
      </w:r>
      <w:r>
        <w:rPr>
          <w:rFonts w:hint="eastAsia" w:ascii="方正楷体_GBK" w:hAnsi="方正楷体_GBK" w:eastAsia="方正楷体_GBK" w:cs="方正楷体_GBK"/>
          <w:bCs/>
          <w:snapToGrid w:val="0"/>
          <w:color w:val="auto"/>
          <w:sz w:val="32"/>
          <w:szCs w:val="32"/>
          <w:highlight w:val="none"/>
          <w:lang w:eastAsia="zh-CN"/>
        </w:rPr>
        <w:t>）</w:t>
      </w:r>
    </w:p>
    <w:p>
      <w:pPr>
        <w:pageBreakBefore w:val="0"/>
        <w:widowControl/>
        <w:numPr>
          <w:ilvl w:val="0"/>
          <w:numId w:val="0"/>
        </w:numPr>
        <w:wordWrap/>
        <w:overflowPunct/>
        <w:topLinePunct w:val="0"/>
        <w:bidi w:val="0"/>
        <w:spacing w:line="560" w:lineRule="exact"/>
        <w:ind w:firstLine="3380" w:firstLineChars="1000"/>
        <w:jc w:val="both"/>
        <w:rPr>
          <w:rFonts w:hint="default" w:ascii="宋体" w:hAnsi="宋体" w:eastAsia="方正黑体_GBK" w:cs="方正黑体_GBK"/>
          <w:color w:val="000000" w:themeColor="text1"/>
          <w:spacing w:val="9"/>
          <w:kern w:val="0"/>
          <w:sz w:val="32"/>
          <w:szCs w:val="32"/>
          <w:lang w:val="en-US" w:eastAsia="zh-CN"/>
          <w14:textFill>
            <w14:solidFill>
              <w14:schemeClr w14:val="tx1"/>
            </w14:solidFill>
          </w14:textFill>
        </w:rPr>
      </w:pP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第一章  </w:t>
      </w:r>
      <w:r>
        <w:rPr>
          <w:rFonts w:hint="eastAsia" w:ascii="宋体" w:hAnsi="宋体" w:eastAsia="方正黑体_GBK" w:cs="方正黑体_GBK"/>
          <w:color w:val="000000" w:themeColor="text1"/>
          <w:spacing w:val="9"/>
          <w:kern w:val="0"/>
          <w:sz w:val="32"/>
          <w:szCs w:val="32"/>
          <w14:textFill>
            <w14:solidFill>
              <w14:schemeClr w14:val="tx1"/>
            </w14:solidFill>
          </w14:textFill>
        </w:rPr>
        <w:t>总则</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w:t>
      </w:r>
    </w:p>
    <w:p>
      <w:pPr>
        <w:pStyle w:val="2"/>
        <w:rPr>
          <w:rFonts w:hint="eastAsia"/>
        </w:rPr>
      </w:pP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highlight w:val="yellow"/>
          <w:lang w:eastAsia="zh-CN"/>
          <w14:textFill>
            <w14:solidFill>
              <w14:schemeClr w14:val="tx1"/>
            </w14:solidFill>
          </w14:textFill>
        </w:rPr>
      </w:pPr>
      <w:r>
        <w:rPr>
          <w:rFonts w:hint="eastAsia" w:ascii="方正黑体_GBK" w:hAnsi="方正黑体_GBK" w:eastAsia="方正黑体_GBK" w:cs="方正黑体_GBK"/>
          <w:color w:val="000000" w:themeColor="text1"/>
          <w:spacing w:val="9"/>
          <w:kern w:val="0"/>
          <w:sz w:val="32"/>
          <w:szCs w:val="32"/>
          <w:lang w:eastAsia="zh-CN"/>
          <w14:textFill>
            <w14:solidFill>
              <w14:schemeClr w14:val="tx1"/>
            </w14:solidFill>
          </w14:textFill>
        </w:rPr>
        <w:t>第一条</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pacing w:val="9"/>
          <w:kern w:val="0"/>
          <w:sz w:val="32"/>
          <w:szCs w:val="32"/>
          <w14:textFill>
            <w14:solidFill>
              <w14:schemeClr w14:val="tx1"/>
            </w14:solidFill>
          </w14:textFill>
        </w:rPr>
        <w:t>为</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推进</w:t>
      </w:r>
      <w:r>
        <w:rPr>
          <w:rFonts w:hint="eastAsia" w:ascii="宋体" w:hAnsi="宋体" w:eastAsia="方正仿宋_GBK" w:cs="方正仿宋_GBK"/>
          <w:color w:val="000000" w:themeColor="text1"/>
          <w:spacing w:val="9"/>
          <w:kern w:val="0"/>
          <w:sz w:val="32"/>
          <w:szCs w:val="32"/>
          <w14:textFill>
            <w14:solidFill>
              <w14:schemeClr w14:val="tx1"/>
            </w14:solidFill>
          </w14:textFill>
        </w:rPr>
        <w:t>云南水路运输市场信用</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体系建设</w:t>
      </w:r>
      <w:r>
        <w:rPr>
          <w:rFonts w:hint="eastAsia" w:ascii="宋体" w:hAnsi="宋体" w:eastAsia="方正仿宋_GBK" w:cs="方正仿宋_GBK"/>
          <w:color w:val="000000" w:themeColor="text1"/>
          <w:spacing w:val="9"/>
          <w:kern w:val="0"/>
          <w:sz w:val="32"/>
          <w:szCs w:val="32"/>
          <w14:textFill>
            <w14:solidFill>
              <w14:schemeClr w14:val="tx1"/>
            </w14:solidFill>
          </w14:textFill>
        </w:rPr>
        <w:t>，</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维护公平竞争的市场秩序，促进水路运输事业的健康发展，根据</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《国内水路运输管理条例》</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国内水路运输管理规定</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《水路运输市场信用信息管理办法（试行）》《云南省社会信用条例》《云南省交通运输行业信用管理办法（试行）》</w:t>
      </w:r>
      <w:r>
        <w:rPr>
          <w:rFonts w:hint="eastAsia" w:ascii="宋体" w:hAnsi="宋体" w:eastAsia="方正仿宋_GBK" w:cs="方正仿宋_GBK"/>
          <w:color w:val="000000" w:themeColor="text1"/>
          <w:spacing w:val="9"/>
          <w:kern w:val="0"/>
          <w:sz w:val="32"/>
          <w:szCs w:val="32"/>
          <w14:textFill>
            <w14:solidFill>
              <w14:schemeClr w14:val="tx1"/>
            </w14:solidFill>
          </w14:textFill>
        </w:rPr>
        <w:t>等</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有关规定</w:t>
      </w:r>
      <w:r>
        <w:rPr>
          <w:rFonts w:hint="eastAsia" w:ascii="宋体" w:hAnsi="宋体" w:eastAsia="方正仿宋_GBK" w:cs="方正仿宋_GBK"/>
          <w:color w:val="000000" w:themeColor="text1"/>
          <w:spacing w:val="9"/>
          <w:kern w:val="0"/>
          <w:sz w:val="32"/>
          <w:szCs w:val="32"/>
          <w14:textFill>
            <w14:solidFill>
              <w14:schemeClr w14:val="tx1"/>
            </w14:solidFill>
          </w14:textFill>
        </w:rPr>
        <w:t>，结合</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云南</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省水路运输行业</w:t>
      </w:r>
      <w:r>
        <w:rPr>
          <w:rFonts w:hint="eastAsia" w:ascii="宋体" w:hAnsi="宋体" w:eastAsia="方正仿宋_GBK" w:cs="方正仿宋_GBK"/>
          <w:color w:val="000000" w:themeColor="text1"/>
          <w:spacing w:val="9"/>
          <w:kern w:val="0"/>
          <w:sz w:val="32"/>
          <w:szCs w:val="32"/>
          <w14:textFill>
            <w14:solidFill>
              <w14:schemeClr w14:val="tx1"/>
            </w14:solidFill>
          </w14:textFill>
        </w:rPr>
        <w:t>实际，制定本细则。</w:t>
      </w:r>
    </w:p>
    <w:p>
      <w:pPr>
        <w:pStyle w:val="2"/>
        <w:pageBreakBefore w:val="0"/>
        <w:numPr>
          <w:ilvl w:val="0"/>
          <w:numId w:val="0"/>
        </w:numPr>
        <w:kinsoku/>
        <w:wordWrap/>
        <w:overflowPunct/>
        <w:topLinePunct w:val="0"/>
        <w:autoSpaceDE/>
        <w:autoSpaceDN/>
        <w:bidi w:val="0"/>
        <w:spacing w:line="560" w:lineRule="exact"/>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pacing w:val="9"/>
          <w:kern w:val="0"/>
          <w:sz w:val="32"/>
          <w:szCs w:val="32"/>
          <w:lang w:val="en-US" w:eastAsia="zh-CN"/>
          <w14:textFill>
            <w14:solidFill>
              <w14:schemeClr w14:val="tx1"/>
            </w14:solidFill>
          </w14:textFill>
        </w:rPr>
        <w:t>本细则适用于云南省辖区内注册的水路运输（含辅助业）业务经营人和相关从业人员的信用信息归集、共享、应用等管理活动。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本细则所称的</w:t>
      </w:r>
      <w:r>
        <w:rPr>
          <w:rFonts w:hint="eastAsia" w:ascii="方正仿宋_GBK" w:hAnsi="方正仿宋_GBK" w:eastAsia="方正仿宋_GBK" w:cs="方正仿宋_GBK"/>
          <w:b w:val="0"/>
          <w:bCs w:val="0"/>
          <w:color w:val="000000" w:themeColor="text1"/>
          <w:spacing w:val="9"/>
          <w:kern w:val="0"/>
          <w:sz w:val="32"/>
          <w:szCs w:val="32"/>
          <w:lang w:val="en-US" w:eastAsia="zh-CN"/>
          <w14:textFill>
            <w14:solidFill>
              <w14:schemeClr w14:val="tx1"/>
            </w14:solidFill>
          </w14:textFill>
        </w:rPr>
        <w:t>水路运输（含辅助业）业务经营人</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是指</w:t>
      </w:r>
      <w:r>
        <w:rPr>
          <w:rFonts w:hint="eastAsia" w:ascii="宋体" w:hAnsi="宋体" w:eastAsia="方正仿宋_GBK" w:cs="方正仿宋_GBK"/>
          <w:color w:val="000000" w:themeColor="text1"/>
          <w:spacing w:val="9"/>
          <w:kern w:val="0"/>
          <w:sz w:val="32"/>
          <w:szCs w:val="32"/>
          <w14:textFill>
            <w14:solidFill>
              <w14:schemeClr w14:val="tx1"/>
            </w14:solidFill>
          </w14:textFill>
        </w:rPr>
        <w:t>在云南省内注册，</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并经交通运输主管部门核发水路运输经营许可证</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的水路运输（含辅助业）业务经营人和取得</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港口经营许可证的</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港口业务经营人。其中，水路运输业务经营</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人包括水路客运、货运业务经营人、水路运输辅助业业务经营人。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宋体" w:hAnsi="宋体" w:eastAsia="方正仿宋_GBK" w:cs="方正仿宋_GBK"/>
          <w:i w:val="0"/>
          <w:iCs w:val="0"/>
          <w:caps w:val="0"/>
          <w:color w:val="000000" w:themeColor="text1"/>
          <w:spacing w:val="9"/>
          <w:kern w:val="0"/>
          <w:sz w:val="32"/>
          <w:szCs w:val="32"/>
          <w:lang w:val="en-US" w:eastAsia="zh-CN" w:bidi="ar"/>
          <w14:textFill>
            <w14:solidFill>
              <w14:schemeClr w14:val="tx1"/>
            </w14:solidFill>
          </w14:textFill>
        </w:rPr>
      </w:pPr>
      <w:r>
        <w:rPr>
          <w:rFonts w:hint="eastAsia" w:ascii="宋体" w:hAnsi="宋体" w:eastAsia="方正仿宋_GBK" w:cs="方正仿宋_GBK"/>
          <w:i w:val="0"/>
          <w:iCs w:val="0"/>
          <w:caps w:val="0"/>
          <w:color w:val="000000" w:themeColor="text1"/>
          <w:spacing w:val="9"/>
          <w:kern w:val="0"/>
          <w:sz w:val="32"/>
          <w:szCs w:val="32"/>
          <w:lang w:val="en-US" w:eastAsia="zh-CN" w:bidi="ar"/>
          <w14:textFill>
            <w14:solidFill>
              <w14:schemeClr w14:val="tx1"/>
            </w14:solidFill>
          </w14:textFill>
        </w:rPr>
        <w:t>本细则所称的相关从业人员是指应依法取得有关水路运输从业资格证书或者通过考核的相关人员以及有关专职管理人员，主要包括水路运输（含辅助业）业务经营人的主要负责人和海务、机务等管理人员。</w:t>
      </w:r>
    </w:p>
    <w:p>
      <w:pPr>
        <w:pStyle w:val="2"/>
        <w:pageBreakBefore w:val="0"/>
        <w:kinsoku/>
        <w:wordWrap/>
        <w:overflowPunct/>
        <w:topLinePunct w:val="0"/>
        <w:autoSpaceDE/>
        <w:autoSpaceDN/>
        <w:bidi w:val="0"/>
        <w:spacing w:line="560" w:lineRule="exact"/>
        <w:ind w:left="0" w:leftChars="0" w:firstLine="676" w:firstLineChars="200"/>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pacing w:val="9"/>
          <w:kern w:val="0"/>
          <w:sz w:val="32"/>
          <w:szCs w:val="32"/>
          <w:lang w:eastAsia="zh-CN"/>
          <w14:textFill>
            <w14:solidFill>
              <w14:schemeClr w14:val="tx1"/>
            </w14:solidFill>
          </w14:textFill>
        </w:rPr>
        <w:t>第三条</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 xml:space="preserve">  </w:t>
      </w:r>
      <w:r>
        <w:rPr>
          <w:rFonts w:hint="eastAsia" w:eastAsia="方正仿宋_GBK" w:cs="方正仿宋_GBK"/>
          <w:color w:val="000000" w:themeColor="text1"/>
          <w:spacing w:val="9"/>
          <w:kern w:val="0"/>
          <w:sz w:val="32"/>
          <w:szCs w:val="32"/>
          <w:lang w:val="en-US" w:eastAsia="zh-CN"/>
          <w14:textFill>
            <w14:solidFill>
              <w14:schemeClr w14:val="tx1"/>
            </w14:solidFill>
          </w14:textFill>
        </w:rPr>
        <w:t>云南省</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水路运输市场信用</w:t>
      </w:r>
      <w:r>
        <w:rPr>
          <w:rFonts w:hint="eastAsia" w:eastAsia="方正仿宋_GBK" w:cs="方正仿宋_GBK"/>
          <w:color w:val="000000" w:themeColor="text1"/>
          <w:spacing w:val="9"/>
          <w:kern w:val="0"/>
          <w:sz w:val="32"/>
          <w:szCs w:val="32"/>
          <w:lang w:eastAsia="zh-CN"/>
          <w14:textFill>
            <w14:solidFill>
              <w14:schemeClr w14:val="tx1"/>
            </w14:solidFill>
          </w14:textFill>
        </w:rPr>
        <w:t>信息管理</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遵循依法依规、</w:t>
      </w:r>
      <w:r>
        <w:rPr>
          <w:rFonts w:hint="eastAsia" w:eastAsia="方正仿宋_GBK" w:cs="方正仿宋_GBK"/>
          <w:color w:val="000000" w:themeColor="text1"/>
          <w:spacing w:val="9"/>
          <w:kern w:val="0"/>
          <w:sz w:val="32"/>
          <w:szCs w:val="32"/>
          <w:lang w:val="en-US" w:eastAsia="zh-CN"/>
          <w14:textFill>
            <w14:solidFill>
              <w14:schemeClr w14:val="tx1"/>
            </w14:solidFill>
          </w14:textFill>
        </w:rPr>
        <w:t>客观公正</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、公平</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公开</w:t>
      </w:r>
      <w:r>
        <w:rPr>
          <w:rFonts w:hint="eastAsia" w:eastAsia="方正仿宋_GBK" w:cs="方正仿宋_GBK"/>
          <w:color w:val="000000" w:themeColor="text1"/>
          <w:spacing w:val="9"/>
          <w:kern w:val="0"/>
          <w:sz w:val="32"/>
          <w:szCs w:val="32"/>
          <w:lang w:val="en-US" w:eastAsia="zh-CN"/>
          <w14:textFill>
            <w14:solidFill>
              <w14:schemeClr w14:val="tx1"/>
            </w14:solidFill>
          </w14:textFill>
        </w:rPr>
        <w:t>、奖惩并举</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的原则</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2704" w:firstLineChars="800"/>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第二章   评价职责及分工</w:t>
      </w:r>
    </w:p>
    <w:p>
      <w:pPr>
        <w:pStyle w:val="2"/>
        <w:rPr>
          <w:rFonts w:hint="default"/>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pacing w:val="9"/>
          <w:kern w:val="0"/>
          <w:sz w:val="32"/>
          <w:szCs w:val="32"/>
          <w:lang w:eastAsia="zh-CN"/>
          <w14:textFill>
            <w14:solidFill>
              <w14:schemeClr w14:val="tx1"/>
            </w14:solidFill>
          </w14:textFill>
        </w:rPr>
        <w:t>四</w:t>
      </w: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pacing w:val="9"/>
          <w:kern w:val="0"/>
          <w:sz w:val="32"/>
          <w:szCs w:val="32"/>
          <w:lang w:val="en-US" w:eastAsia="zh-CN"/>
          <w14:textFill>
            <w14:solidFill>
              <w14:schemeClr w14:val="tx1"/>
            </w14:solidFill>
          </w14:textFill>
        </w:rPr>
        <w:t>云南省</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水路运输</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市场信用</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评价工作</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实行统一管理、分级负责。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shd w:val="clear" w:color="auto" w:fill="FFFFFF"/>
          <w:lang w:val="en-US" w:eastAsia="zh-CN"/>
          <w14:textFill>
            <w14:solidFill>
              <w14:schemeClr w14:val="tx1"/>
            </w14:solidFill>
          </w14:textFill>
        </w:rPr>
        <w:t xml:space="preserve">第五条  </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省</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交通运输厅负责云南省水路运输市场信用评价监督管理工作。</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主要职责是：</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pP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（一）贯彻国家水路运输市场信用管理相关要求，</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制定全省水路运输市场信用评价实施细则等制度，并组织实施；</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pP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（二）组织和监督云南省</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水路运输市场信用</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评价工作；</w:t>
      </w:r>
    </w:p>
    <w:p>
      <w:pPr>
        <w:keepNext w:val="0"/>
        <w:keepLines w:val="0"/>
        <w:pageBreakBefore w:val="0"/>
        <w:widowControl/>
        <w:kinsoku/>
        <w:wordWrap/>
        <w:overflowPunct/>
        <w:topLinePunct w:val="0"/>
        <w:autoSpaceDE/>
        <w:autoSpaceDN/>
        <w:bidi w:val="0"/>
        <w:adjustRightInd/>
        <w:snapToGrid/>
        <w:spacing w:line="560" w:lineRule="exact"/>
        <w:ind w:left="638" w:leftChars="304" w:firstLine="0" w:firstLineChars="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（三）组织省级综合信用评价，发布信用评价结果等信息；</w:t>
      </w:r>
    </w:p>
    <w:p>
      <w:pPr>
        <w:keepNext w:val="0"/>
        <w:keepLines w:val="0"/>
        <w:pageBreakBefore w:val="0"/>
        <w:widowControl/>
        <w:kinsoku/>
        <w:wordWrap/>
        <w:overflowPunct/>
        <w:topLinePunct w:val="0"/>
        <w:autoSpaceDE/>
        <w:autoSpaceDN/>
        <w:bidi w:val="0"/>
        <w:adjustRightInd/>
        <w:snapToGrid/>
        <w:spacing w:line="560" w:lineRule="exact"/>
        <w:ind w:left="17" w:leftChars="8" w:firstLine="617" w:firstLineChars="193"/>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（四）指导和督促各级交通运输主管部门应用水路运输市场信用评价结果；</w:t>
      </w:r>
    </w:p>
    <w:p>
      <w:pPr>
        <w:keepNext w:val="0"/>
        <w:keepLines w:val="0"/>
        <w:pageBreakBefore w:val="0"/>
        <w:widowControl/>
        <w:kinsoku/>
        <w:wordWrap/>
        <w:overflowPunct/>
        <w:topLinePunct w:val="0"/>
        <w:autoSpaceDE/>
        <w:autoSpaceDN/>
        <w:bidi w:val="0"/>
        <w:adjustRightInd/>
        <w:snapToGrid/>
        <w:spacing w:line="560" w:lineRule="exact"/>
        <w:ind w:left="638" w:leftChars="304" w:firstLine="0" w:firstLineChars="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（五）法律、法规、规章、政策规定的其他信用管理工作。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kern w:val="0"/>
          <w:sz w:val="32"/>
          <w:szCs w:val="32"/>
          <w:lang w:val="en-US" w:eastAsia="zh-CN" w:bidi="ar"/>
          <w14:textFill>
            <w14:solidFill>
              <w14:schemeClr w14:val="tx1"/>
            </w14:solidFill>
          </w14:textFill>
        </w:rPr>
        <w:t xml:space="preserve">第六条  </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省综合交通发展中心的主要职责是：</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（一）建设完善云南省公路水路建设与运输市场信用信息服务系统（</w:t>
      </w: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以下简称信用系统）</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，负责信用系统日常维护，提供水路运输市场信用数据归集、共享等技术支持工作，保障信用评价工作顺利实施；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（二）对全省初步评价结果进行复核；</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（三）完成省交通运输厅安排的其他信用管理工作。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kern w:val="0"/>
          <w:sz w:val="32"/>
          <w:szCs w:val="32"/>
          <w:lang w:val="en-US" w:eastAsia="zh-CN" w:bidi="ar"/>
          <w14:textFill>
            <w14:solidFill>
              <w14:schemeClr w14:val="tx1"/>
            </w14:solidFill>
          </w14:textFill>
        </w:rPr>
        <w:t xml:space="preserve">第七条  </w:t>
      </w:r>
      <w:r>
        <w:rPr>
          <w:rFonts w:hint="eastAsia" w:ascii="方正仿宋_GBK" w:hAnsi="方正仿宋_GBK" w:eastAsia="方正仿宋_GBK" w:cs="方正仿宋_GBK"/>
          <w:i w:val="0"/>
          <w:iCs w:val="0"/>
          <w:caps w:val="0"/>
          <w:color w:val="000000" w:themeColor="text1"/>
          <w:spacing w:val="0"/>
          <w:kern w:val="0"/>
          <w:sz w:val="32"/>
          <w:szCs w:val="32"/>
          <w:highlight w:val="none"/>
          <w:lang w:val="en-US" w:eastAsia="zh-CN" w:bidi="ar"/>
          <w14:textFill>
            <w14:solidFill>
              <w14:schemeClr w14:val="tx1"/>
            </w14:solidFill>
          </w14:textFill>
        </w:rPr>
        <w:t>省航务管理局</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具体实施全省水路运输市场信用评价。主要职责是：</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（一）负责省级行政许可事项的水路运输市场信用评价等相关工作；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（二）指导和督促州（市）水路运输市场信用评价工作；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（三）对全省水路运输市场信用评价结果进行认定，并将认定结果上报省交通运输厅；</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（四）处理有关申诉或举报事项；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（六）法律、法规、规章、政策规定的其他信用管理工作。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lang w:eastAsia="zh-CN"/>
          <w14:textFill>
            <w14:solidFill>
              <w14:schemeClr w14:val="tx1"/>
            </w14:solidFill>
          </w14:textFill>
        </w:rPr>
        <w:t>第八条</w:t>
      </w: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州（市）交通运输局负责辖区内水路运输市场信用评价工作。</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主要职责是：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lang w:eastAsia="zh-CN"/>
          <w14:textFill>
            <w14:solidFill>
              <w14:schemeClr w14:val="tx1"/>
            </w14:solidFill>
          </w14:textFill>
        </w:rPr>
        <w:t>（一）</w:t>
      </w:r>
      <w:r>
        <w:rPr>
          <w:rFonts w:hint="eastAsia" w:ascii="宋体" w:hAnsi="宋体" w:eastAsia="方正仿宋_GBK" w:cs="方正仿宋_GBK"/>
          <w:color w:val="000000" w:themeColor="text1"/>
          <w:sz w:val="32"/>
          <w:szCs w:val="32"/>
          <w:lang w:val="en-US" w:eastAsia="zh-CN"/>
          <w14:textFill>
            <w14:solidFill>
              <w14:schemeClr w14:val="tx1"/>
            </w14:solidFill>
          </w14:textFill>
        </w:rPr>
        <w:t>建立本行政区域的水路运输市场主体人员信用档案，</w:t>
      </w:r>
      <w:r>
        <w:rPr>
          <w:rFonts w:hint="eastAsia" w:ascii="宋体" w:hAnsi="宋体" w:eastAsia="方正仿宋_GBK" w:cs="方正仿宋_GBK"/>
          <w:color w:val="000000" w:themeColor="text1"/>
          <w:sz w:val="32"/>
          <w:szCs w:val="32"/>
          <w:lang w:eastAsia="zh-CN"/>
          <w14:textFill>
            <w14:solidFill>
              <w14:schemeClr w14:val="tx1"/>
            </w14:solidFill>
          </w14:textFill>
        </w:rPr>
        <w:t>开展</w:t>
      </w:r>
      <w:r>
        <w:rPr>
          <w:rFonts w:hint="eastAsia" w:ascii="宋体" w:hAnsi="宋体" w:eastAsia="方正仿宋_GBK" w:cs="方正仿宋_GBK"/>
          <w:color w:val="000000" w:themeColor="text1"/>
          <w:sz w:val="32"/>
          <w:szCs w:val="32"/>
          <w:lang w:val="en-US" w:eastAsia="zh-CN"/>
          <w14:textFill>
            <w14:solidFill>
              <w14:schemeClr w14:val="tx1"/>
            </w14:solidFill>
          </w14:textFill>
        </w:rPr>
        <w:t>信用基本信息归集、审核、完善和更新工作；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（二）通过日常监管、行政处罚、年度核查和双随机检查等及时发现、确认水路运输市场主体的</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守信信息、不良信息</w:t>
      </w:r>
      <w:r>
        <w:rPr>
          <w:rFonts w:hint="eastAsia" w:ascii="宋体" w:hAnsi="宋体" w:eastAsia="方正仿宋_GBK" w:cs="方正仿宋_GBK"/>
          <w:color w:val="000000" w:themeColor="text1"/>
          <w:sz w:val="32"/>
          <w:szCs w:val="32"/>
          <w:lang w:val="en-US" w:eastAsia="zh-CN"/>
          <w14:textFill>
            <w14:solidFill>
              <w14:schemeClr w14:val="tx1"/>
            </w14:solidFill>
          </w14:textFill>
        </w:rPr>
        <w:t>，并及时录入</w:t>
      </w: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信用系统</w:t>
      </w:r>
      <w:r>
        <w:rPr>
          <w:rFonts w:hint="eastAsia" w:ascii="宋体" w:hAnsi="宋体" w:eastAsia="方正仿宋_GBK" w:cs="方正仿宋_GBK"/>
          <w:color w:val="000000" w:themeColor="text1"/>
          <w:sz w:val="32"/>
          <w:szCs w:val="32"/>
          <w:lang w:val="en-US" w:eastAsia="zh-CN"/>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宋体" w:hAnsi="宋体" w:eastAsia="方正仿宋_GBK" w:cs="方正仿宋_GBK"/>
          <w:color w:val="000000" w:themeColor="text1"/>
          <w:sz w:val="32"/>
          <w:szCs w:val="32"/>
          <w:lang w:eastAsia="zh-CN"/>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（三）对</w:t>
      </w:r>
      <w:r>
        <w:rPr>
          <w:rFonts w:hint="eastAsia" w:ascii="宋体" w:hAnsi="宋体" w:eastAsia="方正仿宋_GBK" w:cs="方正仿宋_GBK"/>
          <w:color w:val="000000" w:themeColor="text1"/>
          <w:sz w:val="32"/>
          <w:szCs w:val="32"/>
          <w:lang w:eastAsia="zh-CN"/>
          <w14:textFill>
            <w14:solidFill>
              <w14:schemeClr w14:val="tx1"/>
            </w14:solidFill>
          </w14:textFill>
        </w:rPr>
        <w:t>辖区内</w:t>
      </w:r>
      <w:r>
        <w:rPr>
          <w:rFonts w:hint="eastAsia" w:ascii="宋体" w:hAnsi="宋体" w:eastAsia="方正仿宋_GBK" w:cs="方正仿宋_GBK"/>
          <w:color w:val="000000" w:themeColor="text1"/>
          <w:sz w:val="32"/>
          <w:szCs w:val="32"/>
          <w:lang w:val="en-US" w:eastAsia="zh-CN"/>
          <w14:textFill>
            <w14:solidFill>
              <w14:schemeClr w14:val="tx1"/>
            </w14:solidFill>
          </w14:textFill>
        </w:rPr>
        <w:t>水路运输市场主体</w:t>
      </w:r>
      <w:r>
        <w:rPr>
          <w:rFonts w:hint="eastAsia" w:ascii="宋体" w:hAnsi="宋体" w:eastAsia="方正仿宋_GBK" w:cs="方正仿宋_GBK"/>
          <w:color w:val="000000" w:themeColor="text1"/>
          <w:sz w:val="32"/>
          <w:szCs w:val="32"/>
          <w:lang w:eastAsia="zh-CN"/>
          <w14:textFill>
            <w14:solidFill>
              <w14:schemeClr w14:val="tx1"/>
            </w14:solidFill>
          </w14:textFill>
        </w:rPr>
        <w:t>的初步评价结果进行审核，并将初评结果及时</w:t>
      </w:r>
      <w:r>
        <w:rPr>
          <w:rFonts w:hint="eastAsia" w:ascii="宋体" w:hAnsi="宋体" w:eastAsia="方正仿宋_GBK" w:cs="方正仿宋_GBK"/>
          <w:color w:val="000000" w:themeColor="text1"/>
          <w:sz w:val="32"/>
          <w:szCs w:val="32"/>
          <w:lang w:val="en-US" w:eastAsia="zh-CN"/>
          <w14:textFill>
            <w14:solidFill>
              <w14:schemeClr w14:val="tx1"/>
            </w14:solidFill>
          </w14:textFill>
        </w:rPr>
        <w:t>上</w:t>
      </w:r>
      <w:r>
        <w:rPr>
          <w:rFonts w:hint="eastAsia" w:ascii="宋体" w:hAnsi="宋体" w:eastAsia="方正仿宋_GBK" w:cs="方正仿宋_GBK"/>
          <w:color w:val="000000" w:themeColor="text1"/>
          <w:sz w:val="32"/>
          <w:szCs w:val="32"/>
          <w:lang w:eastAsia="zh-CN"/>
          <w14:textFill>
            <w14:solidFill>
              <w14:schemeClr w14:val="tx1"/>
            </w14:solidFill>
          </w14:textFill>
        </w:rPr>
        <w:t>报</w:t>
      </w:r>
      <w:r>
        <w:rPr>
          <w:rFonts w:hint="eastAsia" w:ascii="宋体" w:hAnsi="宋体" w:eastAsia="方正仿宋_GBK" w:cs="方正仿宋_GBK"/>
          <w:color w:val="000000" w:themeColor="text1"/>
          <w:sz w:val="32"/>
          <w:szCs w:val="32"/>
          <w:lang w:val="en-US" w:eastAsia="zh-CN"/>
          <w14:textFill>
            <w14:solidFill>
              <w14:schemeClr w14:val="tx1"/>
            </w14:solidFill>
          </w14:textFill>
        </w:rPr>
        <w:t>省综合交通发展中心</w:t>
      </w:r>
      <w:r>
        <w:rPr>
          <w:rFonts w:hint="eastAsia" w:ascii="宋体" w:hAnsi="宋体" w:eastAsia="方正仿宋_GBK" w:cs="方正仿宋_GBK"/>
          <w:color w:val="000000" w:themeColor="text1"/>
          <w:sz w:val="32"/>
          <w:szCs w:val="32"/>
          <w:lang w:eastAsia="zh-CN"/>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lang w:eastAsia="zh-CN"/>
          <w14:textFill>
            <w14:solidFill>
              <w14:schemeClr w14:val="tx1"/>
            </w14:solidFill>
          </w14:textFill>
        </w:rPr>
        <w:t>（四）负责辖区内</w:t>
      </w:r>
      <w:r>
        <w:rPr>
          <w:rFonts w:hint="eastAsia" w:ascii="宋体" w:hAnsi="宋体" w:eastAsia="方正仿宋_GBK" w:cs="方正仿宋_GBK"/>
          <w:color w:val="000000" w:themeColor="text1"/>
          <w:sz w:val="32"/>
          <w:szCs w:val="32"/>
          <w:lang w:val="en-US" w:eastAsia="zh-CN"/>
          <w14:textFill>
            <w14:solidFill>
              <w14:schemeClr w14:val="tx1"/>
            </w14:solidFill>
          </w14:textFill>
        </w:rPr>
        <w:t>水路运输市场主体</w:t>
      </w:r>
      <w:r>
        <w:rPr>
          <w:rFonts w:hint="eastAsia" w:ascii="宋体" w:hAnsi="宋体" w:eastAsia="方正仿宋_GBK" w:cs="方正仿宋_GBK"/>
          <w:color w:val="000000" w:themeColor="text1"/>
          <w:sz w:val="32"/>
          <w:szCs w:val="32"/>
          <w:lang w:eastAsia="zh-CN"/>
          <w14:textFill>
            <w14:solidFill>
              <w14:schemeClr w14:val="tx1"/>
            </w14:solidFill>
          </w14:textFill>
        </w:rPr>
        <w:t>的</w:t>
      </w:r>
      <w:r>
        <w:rPr>
          <w:rFonts w:hint="eastAsia" w:ascii="宋体" w:hAnsi="宋体" w:eastAsia="方正仿宋_GBK" w:cs="方正仿宋_GBK"/>
          <w:color w:val="000000" w:themeColor="text1"/>
          <w:sz w:val="32"/>
          <w:szCs w:val="32"/>
          <w:lang w:val="en-US" w:eastAsia="zh-CN"/>
          <w14:textFill>
            <w14:solidFill>
              <w14:schemeClr w14:val="tx1"/>
            </w14:solidFill>
          </w14:textFill>
        </w:rPr>
        <w:t>信用结果应用，异议处理、信用修复和移除处理等；</w:t>
      </w:r>
    </w:p>
    <w:p>
      <w:pPr>
        <w:pStyle w:val="2"/>
        <w:ind w:left="638" w:leftChars="304" w:firstLine="0" w:firstLineChars="0"/>
        <w:rPr>
          <w:rFonts w:hint="eastAsia" w:eastAsia="方正仿宋_GBK" w:cs="方正仿宋_GBK"/>
          <w:color w:val="000000" w:themeColor="text1"/>
          <w:sz w:val="32"/>
          <w:szCs w:val="32"/>
          <w:lang w:val="en-US" w:eastAsia="zh-CN"/>
          <w14:textFill>
            <w14:solidFill>
              <w14:schemeClr w14:val="tx1"/>
            </w14:solidFill>
          </w14:textFill>
        </w:rPr>
      </w:pPr>
      <w:r>
        <w:rPr>
          <w:rFonts w:hint="eastAsia" w:eastAsia="方正仿宋_GBK" w:cs="方正仿宋_GBK"/>
          <w:color w:val="000000" w:themeColor="text1"/>
          <w:sz w:val="32"/>
          <w:szCs w:val="32"/>
          <w:lang w:val="en-US" w:eastAsia="zh-CN"/>
          <w14:textFill>
            <w14:solidFill>
              <w14:schemeClr w14:val="tx1"/>
            </w14:solidFill>
          </w14:textFill>
        </w:rPr>
        <w:t>（五）配合上级交通运输主管部门开展信用检查督导工作；（六）法律、法规、规章、政策规定的其他信用管理工作。</w:t>
      </w:r>
    </w:p>
    <w:p>
      <w:pPr>
        <w:pStyle w:val="2"/>
        <w:keepNext w:val="0"/>
        <w:keepLines w:val="0"/>
        <w:pageBreakBefore w:val="0"/>
        <w:kinsoku/>
        <w:wordWrap/>
        <w:overflowPunct/>
        <w:topLinePunct w:val="0"/>
        <w:autoSpaceDE/>
        <w:autoSpaceDN/>
        <w:bidi w:val="0"/>
        <w:adjustRightInd/>
        <w:snapToGrid/>
        <w:spacing w:line="560" w:lineRule="exact"/>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县</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市、</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区</w:t>
      </w:r>
      <w:r>
        <w:rPr>
          <w:rFonts w:hint="eastAsia" w:ascii="方正仿宋_GBK" w:hAnsi="方正仿宋_GBK" w:eastAsia="方正仿宋_GBK" w:cs="方正仿宋_GBK"/>
          <w:color w:val="000000" w:themeColor="text1"/>
          <w:sz w:val="32"/>
          <w:szCs w:val="32"/>
          <w14:textFill>
            <w14:solidFill>
              <w14:schemeClr w14:val="tx1"/>
            </w14:solidFill>
          </w14:textFill>
        </w:rPr>
        <w:t>）交通运输</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局的具体工作职责由</w:t>
      </w:r>
      <w:r>
        <w:rPr>
          <w:rFonts w:hint="eastAsia" w:ascii="宋体" w:hAnsi="宋体" w:eastAsia="方正仿宋_GBK" w:cs="方正仿宋_GBK"/>
          <w:color w:val="000000" w:themeColor="text1"/>
          <w:sz w:val="32"/>
          <w:szCs w:val="32"/>
          <w14:textFill>
            <w14:solidFill>
              <w14:schemeClr w14:val="tx1"/>
            </w14:solidFill>
          </w14:textFill>
        </w:rPr>
        <w:t>州</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14:textFill>
            <w14:solidFill>
              <w14:schemeClr w14:val="tx1"/>
            </w14:solidFill>
          </w14:textFill>
        </w:rPr>
        <w:t>市</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交通运输</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局确定。</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rightChars="0" w:firstLine="616" w:firstLineChars="200"/>
        <w:jc w:val="both"/>
        <w:textAlignment w:val="center"/>
        <w:rPr>
          <w:rFonts w:hint="eastAsia" w:ascii="宋体" w:hAnsi="宋体"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6"/>
          <w:kern w:val="0"/>
          <w:sz w:val="32"/>
          <w:szCs w:val="32"/>
          <w:lang w:val="en-US" w:eastAsia="zh-CN" w:bidi="ar"/>
          <w14:textFill>
            <w14:solidFill>
              <w14:schemeClr w14:val="tx1"/>
            </w14:solidFill>
          </w14:textFill>
        </w:rPr>
        <w:t>第九条</w:t>
      </w:r>
      <w:r>
        <w:rPr>
          <w:rFonts w:hint="eastAsia" w:ascii="方正仿宋_GBK" w:hAnsi="方正仿宋_GBK" w:eastAsia="方正仿宋_GBK" w:cs="方正仿宋_GBK"/>
          <w:i w:val="0"/>
          <w:iCs w:val="0"/>
          <w:caps w:val="0"/>
          <w:color w:val="000000" w:themeColor="text1"/>
          <w:spacing w:val="-6"/>
          <w:kern w:val="0"/>
          <w:sz w:val="32"/>
          <w:szCs w:val="32"/>
          <w:lang w:val="en-US" w:eastAsia="zh-CN" w:bidi="ar"/>
          <w14:textFill>
            <w14:solidFill>
              <w14:schemeClr w14:val="tx1"/>
            </w14:solidFill>
          </w14:textFill>
        </w:rPr>
        <w:t xml:space="preserve">  </w:t>
      </w:r>
      <w:r>
        <w:rPr>
          <w:rFonts w:hint="eastAsia" w:ascii="宋体" w:hAnsi="宋体" w:eastAsia="方正仿宋_GBK" w:cs="方正仿宋_GBK"/>
          <w:color w:val="000000" w:themeColor="text1"/>
          <w:kern w:val="2"/>
          <w:sz w:val="32"/>
          <w:szCs w:val="32"/>
          <w:lang w:val="en-US" w:eastAsia="zh-CN" w:bidi="ar-SA"/>
          <w14:textFill>
            <w14:solidFill>
              <w14:schemeClr w14:val="tx1"/>
            </w14:solidFill>
          </w14:textFill>
        </w:rPr>
        <w:t>云南省水路运输市场</w:t>
      </w:r>
      <w:r>
        <w:rPr>
          <w:rFonts w:hint="eastAsia" w:ascii="方正仿宋_GBK" w:hAnsi="方正仿宋_GBK" w:eastAsia="方正仿宋_GBK" w:cs="方正仿宋_GBK"/>
          <w:b w:val="0"/>
          <w:bCs w:val="0"/>
          <w:color w:val="000000" w:themeColor="text1"/>
          <w:spacing w:val="9"/>
          <w:kern w:val="0"/>
          <w:sz w:val="32"/>
          <w:szCs w:val="32"/>
          <w:lang w:val="en-US" w:eastAsia="zh-CN"/>
          <w14:textFill>
            <w14:solidFill>
              <w14:schemeClr w14:val="tx1"/>
            </w14:solidFill>
          </w14:textFill>
        </w:rPr>
        <w:t>业务</w:t>
      </w:r>
      <w:r>
        <w:rPr>
          <w:rFonts w:hint="eastAsia" w:ascii="宋体" w:hAnsi="宋体" w:eastAsia="方正仿宋_GBK" w:cs="方正仿宋_GBK"/>
          <w:color w:val="000000" w:themeColor="text1"/>
          <w:kern w:val="2"/>
          <w:sz w:val="32"/>
          <w:szCs w:val="32"/>
          <w:lang w:val="en-US" w:eastAsia="zh-CN" w:bidi="ar-SA"/>
          <w14:textFill>
            <w14:solidFill>
              <w14:schemeClr w14:val="tx1"/>
            </w14:solidFill>
          </w14:textFill>
        </w:rPr>
        <w:t>经营人作为信用主体，主要开展以下工作：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default" w:ascii="方正仿宋_GBK" w:hAnsi="方正仿宋_GBK" w:eastAsia="方正仿宋_GBK" w:cs="方正仿宋_GBK"/>
          <w:color w:val="000000" w:themeColor="text1"/>
          <w:sz w:val="32"/>
          <w:szCs w:val="32"/>
          <w:lang w:val="en-US"/>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（一）申请单位管理账号；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default" w:ascii="方正仿宋_GBK" w:hAnsi="方正仿宋_GBK" w:eastAsia="方正仿宋_GBK" w:cs="方正仿宋_GBK"/>
          <w:color w:val="000000" w:themeColor="text1"/>
          <w:sz w:val="32"/>
          <w:szCs w:val="32"/>
          <w:lang w:val="en-US"/>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（二）主动配合交通运输主管部门在信用系统中填报完成基本信用信息，并予以确认，并对其提供信息的真实性、准确性和完整性负责；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（三）及时接收各信用评价管理机构推送的信用评价信息，及时对相关信息予以确认或在公示期内提出异议；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（四）法律、法规、规章、政策规定的其他信用管理工作。</w:t>
      </w:r>
    </w:p>
    <w:p>
      <w:pPr>
        <w:pStyle w:val="2"/>
        <w:pageBreakBefore w:val="0"/>
        <w:kinsoku/>
        <w:wordWrap/>
        <w:overflowPunct/>
        <w:topLinePunct w:val="0"/>
        <w:autoSpaceDE/>
        <w:autoSpaceDN/>
        <w:bidi w:val="0"/>
        <w:spacing w:line="560" w:lineRule="exact"/>
        <w:rPr>
          <w:rFonts w:hint="eastAsia"/>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pPr>
      <w:r>
        <w:rPr>
          <w:rFonts w:hint="eastAsia" w:ascii="宋体" w:hAnsi="宋体" w:eastAsia="方正黑体_GBK" w:cs="方正黑体_GBK"/>
          <w:color w:val="000000" w:themeColor="text1"/>
          <w:spacing w:val="9"/>
          <w:kern w:val="0"/>
          <w:sz w:val="32"/>
          <w:szCs w:val="32"/>
          <w14:textFill>
            <w14:solidFill>
              <w14:schemeClr w14:val="tx1"/>
            </w14:solidFill>
          </w14:textFill>
        </w:rPr>
        <w:t>第</w:t>
      </w:r>
      <w:r>
        <w:rPr>
          <w:rFonts w:hint="eastAsia" w:ascii="宋体" w:hAnsi="宋体" w:eastAsia="方正黑体_GBK" w:cs="方正黑体_GBK"/>
          <w:color w:val="000000" w:themeColor="text1"/>
          <w:spacing w:val="9"/>
          <w:kern w:val="0"/>
          <w:sz w:val="32"/>
          <w:szCs w:val="32"/>
          <w:lang w:eastAsia="zh-CN"/>
          <w14:textFill>
            <w14:solidFill>
              <w14:schemeClr w14:val="tx1"/>
            </w14:solidFill>
          </w14:textFill>
        </w:rPr>
        <w:t>三</w:t>
      </w:r>
      <w:r>
        <w:rPr>
          <w:rFonts w:hint="eastAsia" w:ascii="宋体" w:hAnsi="宋体" w:eastAsia="方正黑体_GBK" w:cs="方正黑体_GBK"/>
          <w:color w:val="000000" w:themeColor="text1"/>
          <w:spacing w:val="9"/>
          <w:kern w:val="0"/>
          <w:sz w:val="32"/>
          <w:szCs w:val="32"/>
          <w14:textFill>
            <w14:solidFill>
              <w14:schemeClr w14:val="tx1"/>
            </w14:solidFill>
          </w14:textFill>
        </w:rPr>
        <w:t>章</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黑体_GBK" w:cs="方正黑体_GBK"/>
          <w:color w:val="000000" w:themeColor="text1"/>
          <w:spacing w:val="9"/>
          <w:kern w:val="0"/>
          <w:sz w:val="32"/>
          <w:szCs w:val="32"/>
          <w14:textFill>
            <w14:solidFill>
              <w14:schemeClr w14:val="tx1"/>
            </w14:solidFill>
          </w14:textFill>
        </w:rPr>
        <w:t>信用信息</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管理</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黑体_GBK" w:cs="方正仿宋_GBK"/>
          <w:color w:val="000000" w:themeColor="text1"/>
          <w:sz w:val="32"/>
          <w:szCs w:val="32"/>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宋体" w:hAnsi="宋体" w:eastAsia="方正黑体_GBK" w:cs="方正仿宋_GBK"/>
          <w:color w:val="000000" w:themeColor="text1"/>
          <w:sz w:val="32"/>
          <w:szCs w:val="32"/>
          <w:lang w:eastAsia="zh-CN"/>
          <w14:textFill>
            <w14:solidFill>
              <w14:schemeClr w14:val="tx1"/>
            </w14:solidFill>
          </w14:textFill>
        </w:rPr>
        <w:t>第十条</w:t>
      </w:r>
      <w:r>
        <w:rPr>
          <w:rFonts w:hint="eastAsia" w:ascii="宋体" w:hAnsi="宋体" w:eastAsia="方正黑体_GBK" w:cs="方正仿宋_GBK"/>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水路运输市场信用信息是全省各级交通运输主管部门及其所属的职能部门在依法履职过程中形成和掌握的，能够反映</w:t>
      </w:r>
      <w:r>
        <w:rPr>
          <w:rFonts w:hint="eastAsia" w:ascii="方正仿宋_GBK" w:hAnsi="方正仿宋_GBK" w:eastAsia="方正仿宋_GBK" w:cs="方正仿宋_GBK"/>
          <w:b w:val="0"/>
          <w:bCs w:val="0"/>
          <w:color w:val="000000" w:themeColor="text1"/>
          <w:spacing w:val="9"/>
          <w:kern w:val="0"/>
          <w:sz w:val="32"/>
          <w:szCs w:val="32"/>
          <w:lang w:val="en-US" w:eastAsia="zh-CN"/>
          <w14:textFill>
            <w14:solidFill>
              <w14:schemeClr w14:val="tx1"/>
            </w14:solidFill>
          </w14:textFill>
        </w:rPr>
        <w:t>水路运输（含辅助业）业务经营人和相关从业人员的</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信用状况的数据和资料，主要包括基本信息、守信信息、不良信息和其他信息等。</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十一</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val="0"/>
          <w:bCs w:val="0"/>
          <w:color w:val="000000" w:themeColor="text1"/>
          <w:spacing w:val="9"/>
          <w:kern w:val="0"/>
          <w:sz w:val="32"/>
          <w:szCs w:val="32"/>
          <w:lang w:val="en-US" w:eastAsia="zh-CN"/>
          <w14:textFill>
            <w14:solidFill>
              <w14:schemeClr w14:val="tx1"/>
            </w14:solidFill>
          </w14:textFill>
        </w:rPr>
        <w:t>水路运输市场业务经营人</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的基本信息包括下列内容：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pacing w:val="-6"/>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6"/>
          <w:kern w:val="0"/>
          <w:sz w:val="32"/>
          <w:szCs w:val="32"/>
          <w:lang w:val="en-US" w:eastAsia="zh-CN" w:bidi="ar"/>
          <w14:textFill>
            <w14:solidFill>
              <w14:schemeClr w14:val="tx1"/>
            </w14:solidFill>
          </w14:textFill>
        </w:rPr>
        <w:t>（一）名称、法定代表人、统一社会信用代码等登记注册信息；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（二）取得的水路运输市场经营资质等行政许可信息；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（三）其他与信用相关反映从业单位基本情况的相关信息。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相关从业人员的基本信息包括下列内容：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（一）姓名、身份证件号等个人信息；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（二）职称职业资格状况、从业资格证书及其注册信息；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（三）从业经历信息；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（四）其他与信用相关反映从业人员基本情况的相关信息。 </w:t>
      </w:r>
    </w:p>
    <w:p>
      <w:pPr>
        <w:pStyle w:val="22"/>
        <w:pageBreakBefore w:val="0"/>
        <w:kinsoku/>
        <w:wordWrap/>
        <w:overflowPunct/>
        <w:topLinePunct w:val="0"/>
        <w:autoSpaceDE/>
        <w:autoSpaceDN/>
        <w:bidi w:val="0"/>
        <w:adjustRightInd w:val="0"/>
        <w:snapToGrid w:val="0"/>
        <w:spacing w:line="560" w:lineRule="exact"/>
        <w:ind w:left="0" w:firstLine="640" w:firstLineChars="200"/>
        <w:rPr>
          <w:rFonts w:eastAsia="方正仿宋_GBK" w:cs="Times New Roman"/>
          <w:color w:val="000000" w:themeColor="text1"/>
          <w:sz w:val="32"/>
          <w:szCs w:val="32"/>
          <w:highlight w:val="none"/>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第十二条  </w:t>
      </w:r>
      <w:r>
        <w:rPr>
          <w:rFonts w:hint="eastAsia" w:eastAsia="方正仿宋_GBK" w:cs="Times New Roman"/>
          <w:color w:val="000000" w:themeColor="text1"/>
          <w:sz w:val="32"/>
          <w:szCs w:val="32"/>
          <w:highlight w:val="none"/>
          <w:lang w:val="en-US" w:eastAsia="zh-CN" w:bidi="ar-SA"/>
          <w14:textFill>
            <w14:solidFill>
              <w14:schemeClr w14:val="tx1"/>
            </w14:solidFill>
          </w14:textFill>
        </w:rPr>
        <w:t>守信信息、不良信息和其他信息具体内容按照《</w:t>
      </w:r>
      <w:r>
        <w:rPr>
          <w:rFonts w:hint="eastAsia" w:eastAsia="方正仿宋_GBK" w:cs="Times New Roman"/>
          <w:color w:val="000000" w:themeColor="text1"/>
          <w:sz w:val="32"/>
          <w:szCs w:val="32"/>
          <w:highlight w:val="none"/>
          <w:lang w:eastAsia="zh-CN"/>
          <w14:textFill>
            <w14:solidFill>
              <w14:schemeClr w14:val="tx1"/>
            </w14:solidFill>
          </w14:textFill>
        </w:rPr>
        <w:t>云南省交通运输行业信用管理办法（试行）</w:t>
      </w:r>
      <w:r>
        <w:rPr>
          <w:rFonts w:hint="eastAsia" w:eastAsia="方正仿宋_GBK" w:cs="Times New Roman"/>
          <w:color w:val="000000" w:themeColor="text1"/>
          <w:sz w:val="32"/>
          <w:szCs w:val="32"/>
          <w:highlight w:val="none"/>
          <w:lang w:val="en-US" w:eastAsia="zh-CN" w:bidi="ar-SA"/>
          <w14:textFill>
            <w14:solidFill>
              <w14:schemeClr w14:val="tx1"/>
            </w14:solidFill>
          </w14:textFill>
        </w:rPr>
        <w:t>》执行。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2"/>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kern w:val="0"/>
          <w:sz w:val="32"/>
          <w:szCs w:val="32"/>
          <w:lang w:val="en-US" w:eastAsia="zh-CN" w:bidi="ar"/>
          <w14:textFill>
            <w14:solidFill>
              <w14:schemeClr w14:val="tx1"/>
            </w14:solidFill>
          </w14:textFill>
        </w:rPr>
        <w:t>第十三条</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 xml:space="preserve">  水路运输（含辅助业）业务经营人有以下情形之一的，认定为严重失信行为：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（一）违反相关法律法规，由相关交通运输主管部门撤销相关经营资格或吊销相关许可证件的；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（二）违反相关法律法规，由相关交通运输主管部门责令停止经营、停产停业整顿的；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（三）被纳入交通安全生产“黑名单”的严重失信行为的；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（四）在申请交通运输有关行政许可、财政补贴等过程中提供虚假材料、谎报瞒报重要事项的；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（五）交通运输部认定的其他严重失信行为。</w:t>
      </w:r>
    </w:p>
    <w:p>
      <w:pPr>
        <w:pStyle w:val="2"/>
        <w:pageBreakBefore w:val="0"/>
        <w:kinsoku/>
        <w:wordWrap/>
        <w:overflowPunct/>
        <w:topLinePunct w:val="0"/>
        <w:autoSpaceDE/>
        <w:autoSpaceDN/>
        <w:bidi w:val="0"/>
        <w:spacing w:line="560" w:lineRule="exact"/>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相关从业人员有以下情形之一的，认定为严重失信行为：</w:t>
      </w:r>
    </w:p>
    <w:p>
      <w:pPr>
        <w:pStyle w:val="2"/>
        <w:pageBreakBefore w:val="0"/>
        <w:kinsoku/>
        <w:wordWrap/>
        <w:overflowPunct/>
        <w:topLinePunct w:val="0"/>
        <w:autoSpaceDE/>
        <w:autoSpaceDN/>
        <w:bidi w:val="0"/>
        <w:spacing w:line="560" w:lineRule="exact"/>
        <w:ind w:left="0" w:leftChars="0"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（一）伪造、变造、买卖、转借、涂改从业资格证书的；</w:t>
      </w:r>
    </w:p>
    <w:p>
      <w:pPr>
        <w:pStyle w:val="2"/>
        <w:pageBreakBefore w:val="0"/>
        <w:numPr>
          <w:ilvl w:val="0"/>
          <w:numId w:val="0"/>
        </w:numPr>
        <w:kinsoku/>
        <w:wordWrap/>
        <w:overflowPunct/>
        <w:topLinePunct w:val="0"/>
        <w:autoSpaceDE/>
        <w:autoSpaceDN/>
        <w:bidi w:val="0"/>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（二）未取得相应种类从业资格证书上岗作业的；</w:t>
      </w:r>
    </w:p>
    <w:p>
      <w:pPr>
        <w:pStyle w:val="2"/>
        <w:pageBreakBefore w:val="0"/>
        <w:numPr>
          <w:ilvl w:val="0"/>
          <w:numId w:val="0"/>
        </w:numPr>
        <w:kinsoku/>
        <w:wordWrap/>
        <w:overflowPunct/>
        <w:topLinePunct w:val="0"/>
        <w:autoSpaceDE/>
        <w:autoSpaceDN/>
        <w:bidi w:val="0"/>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（三）在参加相关从业资格考核中存在舞弊情形的；</w:t>
      </w:r>
    </w:p>
    <w:p>
      <w:pPr>
        <w:pStyle w:val="2"/>
        <w:pageBreakBefore w:val="0"/>
        <w:numPr>
          <w:ilvl w:val="0"/>
          <w:numId w:val="0"/>
        </w:numPr>
        <w:kinsoku/>
        <w:wordWrap/>
        <w:overflowPunct/>
        <w:topLinePunct w:val="0"/>
        <w:autoSpaceDE/>
        <w:autoSpaceDN/>
        <w:bidi w:val="0"/>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（四）因从业人员的主要责任，导致水路运输业务经营人（含辅助业）业务经营人被交通运输主管部门撤销相关经营资格或吊销相关许可证件的；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（五）交通运输部认定的其他严重失信行为。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6"/>
          <w:kern w:val="0"/>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pacing w:val="9"/>
          <w:kern w:val="0"/>
          <w:sz w:val="32"/>
          <w:szCs w:val="32"/>
          <w:lang w:val="en-US" w:eastAsia="zh-CN"/>
          <w14:textFill>
            <w14:solidFill>
              <w14:schemeClr w14:val="tx1"/>
            </w14:solidFill>
          </w14:textFill>
        </w:rPr>
        <w:t>第十四条</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pacing w:val="-6"/>
          <w:kern w:val="0"/>
          <w:sz w:val="32"/>
          <w:szCs w:val="32"/>
          <w14:textFill>
            <w14:solidFill>
              <w14:schemeClr w14:val="tx1"/>
            </w14:solidFill>
          </w14:textFill>
        </w:rPr>
        <w:t>水路运输市场信用信息</w:t>
      </w:r>
      <w:r>
        <w:rPr>
          <w:rFonts w:hint="eastAsia" w:ascii="宋体" w:hAnsi="宋体" w:eastAsia="方正仿宋_GBK" w:cs="方正仿宋_GBK"/>
          <w:color w:val="000000" w:themeColor="text1"/>
          <w:spacing w:val="-6"/>
          <w:kern w:val="0"/>
          <w:sz w:val="32"/>
          <w:szCs w:val="32"/>
          <w:lang w:val="en-US" w:eastAsia="zh-CN"/>
          <w14:textFill>
            <w14:solidFill>
              <w14:schemeClr w14:val="tx1"/>
            </w14:solidFill>
          </w14:textFill>
        </w:rPr>
        <w:t>采取如下方式进行归集：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default"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（一）基本信</w:t>
      </w:r>
      <w:r>
        <w:rPr>
          <w:rFonts w:hint="eastAsia" w:ascii="宋体" w:hAnsi="宋体" w:eastAsia="方正仿宋_GBK" w:cs="黑体"/>
          <w:i w:val="0"/>
          <w:iCs w:val="0"/>
          <w:caps w:val="0"/>
          <w:color w:val="000000" w:themeColor="text1"/>
          <w:spacing w:val="0"/>
          <w:kern w:val="2"/>
          <w:sz w:val="32"/>
          <w:szCs w:val="32"/>
          <w:highlight w:val="none"/>
          <w:lang w:val="en-US" w:eastAsia="zh-CN" w:bidi="ar"/>
          <w14:textFill>
            <w14:solidFill>
              <w14:schemeClr w14:val="tx1"/>
            </w14:solidFill>
          </w14:textFill>
        </w:rPr>
        <w:t>息由省航务管理局、</w:t>
      </w:r>
      <w:r>
        <w:rPr>
          <w:rFonts w:hint="eastAsia" w:ascii="宋体" w:hAnsi="宋体" w:eastAsia="方正仿宋_GBK"/>
          <w:color w:val="000000" w:themeColor="text1"/>
          <w:sz w:val="32"/>
          <w:szCs w:val="32"/>
          <w:highlight w:val="none"/>
          <w14:textFill>
            <w14:solidFill>
              <w14:schemeClr w14:val="tx1"/>
            </w14:solidFill>
          </w14:textFill>
        </w:rPr>
        <w:t>各州（市）</w:t>
      </w:r>
      <w:r>
        <w:rPr>
          <w:rFonts w:hint="eastAsia" w:ascii="宋体" w:hAnsi="宋体" w:eastAsia="方正仿宋_GBK"/>
          <w:color w:val="000000" w:themeColor="text1"/>
          <w:sz w:val="32"/>
          <w:szCs w:val="32"/>
          <w:highlight w:val="none"/>
          <w:lang w:eastAsia="zh-CN"/>
          <w14:textFill>
            <w14:solidFill>
              <w14:schemeClr w14:val="tx1"/>
            </w14:solidFill>
          </w14:textFill>
        </w:rPr>
        <w:t>、</w:t>
      </w:r>
      <w:r>
        <w:rPr>
          <w:rFonts w:hint="eastAsia" w:ascii="宋体" w:hAnsi="宋体" w:eastAsia="方正仿宋_GBK"/>
          <w:color w:val="000000" w:themeColor="text1"/>
          <w:sz w:val="32"/>
          <w:szCs w:val="32"/>
          <w:highlight w:val="none"/>
          <w:lang w:val="en-US" w:eastAsia="zh-CN"/>
          <w14:textFill>
            <w14:solidFill>
              <w14:schemeClr w14:val="tx1"/>
            </w14:solidFill>
          </w14:textFill>
        </w:rPr>
        <w:t>县级</w:t>
      </w:r>
      <w:r>
        <w:rPr>
          <w:rFonts w:hint="eastAsia" w:ascii="宋体" w:hAnsi="宋体" w:eastAsia="方正仿宋_GBK"/>
          <w:color w:val="000000" w:themeColor="text1"/>
          <w:sz w:val="32"/>
          <w:szCs w:val="32"/>
          <w:highlight w:val="none"/>
          <w14:textFill>
            <w14:solidFill>
              <w14:schemeClr w14:val="tx1"/>
            </w14:solidFill>
          </w14:textFill>
        </w:rPr>
        <w:t>交通运输主管部门通过</w:t>
      </w:r>
      <w:r>
        <w:rPr>
          <w:rFonts w:hint="eastAsia" w:ascii="宋体" w:hAnsi="宋体" w:eastAsia="方正仿宋_GBK"/>
          <w:color w:val="000000" w:themeColor="text1"/>
          <w:sz w:val="32"/>
          <w:szCs w:val="32"/>
          <w:highlight w:val="none"/>
          <w:lang w:val="en-US" w:eastAsia="zh-CN"/>
          <w14:textFill>
            <w14:solidFill>
              <w14:schemeClr w14:val="tx1"/>
            </w14:solidFill>
          </w14:textFill>
        </w:rPr>
        <w:t>系统对接</w:t>
      </w:r>
      <w:r>
        <w:rPr>
          <w:rFonts w:hint="eastAsia" w:ascii="宋体" w:hAnsi="宋体" w:eastAsia="方正仿宋_GBK"/>
          <w:color w:val="000000" w:themeColor="text1"/>
          <w:sz w:val="32"/>
          <w:szCs w:val="32"/>
          <w:highlight w:val="none"/>
          <w14:textFill>
            <w14:solidFill>
              <w14:schemeClr w14:val="tx1"/>
            </w14:solidFill>
          </w14:textFill>
        </w:rPr>
        <w:t>、手工填报等方式</w:t>
      </w:r>
      <w:r>
        <w:rPr>
          <w:rFonts w:hint="eastAsia" w:ascii="宋体" w:hAnsi="宋体" w:eastAsia="方正仿宋_GBK"/>
          <w:color w:val="000000" w:themeColor="text1"/>
          <w:sz w:val="32"/>
          <w:szCs w:val="32"/>
          <w:highlight w:val="none"/>
          <w:lang w:val="en-US" w:eastAsia="zh-CN"/>
          <w14:textFill>
            <w14:solidFill>
              <w14:schemeClr w14:val="tx1"/>
            </w14:solidFill>
          </w14:textFill>
        </w:rPr>
        <w:t>导入信用系统</w:t>
      </w:r>
      <w:r>
        <w:rPr>
          <w:rFonts w:hint="eastAsia" w:ascii="宋体" w:hAnsi="宋体" w:eastAsia="方正仿宋_GBK"/>
          <w:color w:val="000000" w:themeColor="text1"/>
          <w:sz w:val="32"/>
          <w:szCs w:val="32"/>
          <w:highlight w:val="none"/>
          <w:lang w:eastAsia="zh-CN"/>
          <w14:textFill>
            <w14:solidFill>
              <w14:schemeClr w14:val="tx1"/>
            </w14:solidFill>
          </w14:textFill>
        </w:rPr>
        <w:t>，</w:t>
      </w:r>
      <w:r>
        <w:rPr>
          <w:rFonts w:hint="eastAsia" w:ascii="宋体" w:hAnsi="宋体" w:eastAsia="方正仿宋_GBK"/>
          <w:color w:val="000000" w:themeColor="text1"/>
          <w:sz w:val="32"/>
          <w:szCs w:val="32"/>
          <w:highlight w:val="none"/>
          <w:lang w:val="en-US" w:eastAsia="zh-CN"/>
          <w14:textFill>
            <w14:solidFill>
              <w14:schemeClr w14:val="tx1"/>
            </w14:solidFill>
          </w14:textFill>
        </w:rPr>
        <w:t>也可由</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水路运输（含辅助业）业务经营人按规定登录信用系统</w:t>
      </w:r>
      <w:r>
        <w:rPr>
          <w:rFonts w:hint="eastAsia" w:ascii="宋体" w:hAnsi="宋体" w:eastAsia="方正仿宋_GBK"/>
          <w:color w:val="000000" w:themeColor="text1"/>
          <w:sz w:val="32"/>
          <w:szCs w:val="32"/>
          <w:highlight w:val="none"/>
          <w:lang w:val="en-US" w:eastAsia="zh-CN"/>
          <w14:textFill>
            <w14:solidFill>
              <w14:schemeClr w14:val="tx1"/>
            </w14:solidFill>
          </w14:textFill>
        </w:rPr>
        <w:t>填报；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（二）守信信息和不良信息由交通运输主管部门在信息产生后的</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3</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个工作日内通过信用系统完成采集录入或通过相关业务系统实现数据共享归集；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（三）信用评价等级结果（含定期、动态评价等级结果）由省交通运输厅综合评定后公示并发布；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（四）水路运输市场信用信息实时动态更新，原则上应当自信息产生或变更之日起</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20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个工作日内完成填报（行政处罚信息存在行政复议的，以行政复议决定书送达之日起计算）；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default"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（五）各级交通运输主管部门应促进信用信息互联互通、资源共享，确保信用信息归集及时、完整、准确。</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第十五条</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 xml:space="preserve">  按照“谁产生、谁负责，谁认定、谁负责”的原则，信用信息的提供、认定单位应当对所提供、认定信息的真实性、准确性、合规性负责。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2"/>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i w:val="0"/>
          <w:iCs w:val="0"/>
          <w:caps w:val="0"/>
          <w:color w:val="000000" w:themeColor="text1"/>
          <w:spacing w:val="0"/>
          <w:kern w:val="0"/>
          <w:sz w:val="32"/>
          <w:szCs w:val="32"/>
          <w:lang w:val="en-US" w:eastAsia="zh-CN" w:bidi="ar"/>
          <w14:textFill>
            <w14:solidFill>
              <w14:schemeClr w14:val="tx1"/>
            </w14:solidFill>
          </w14:textFill>
        </w:rPr>
        <w:t>第十六条</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  信用信息公开期限按照下列规定设定：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default"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（一）基本信息、信用评价信息永久公开；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default"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（二）守信信息、不良信息公开期限为</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3</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年，期满后自动转为信用系统档案信息；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default"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（三）严重失信行为信息公开期限为</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3</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年，期满后自动转为信用系统档案信息；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（四）行政处罚未满的失信行为信息将延至行政处罚期满；行政处罚未执行的失信行为信息，延长至行政处罚执行结束。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0"/>
        <w:jc w:val="both"/>
        <w:textAlignment w:val="cente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上述期限均自认定相应行为或作出相应决定之日起计算。</w:t>
      </w:r>
    </w:p>
    <w:p>
      <w:pPr>
        <w:keepNext w:val="0"/>
        <w:keepLines w:val="0"/>
        <w:pageBreakBefore w:val="0"/>
        <w:widowControl/>
        <w:kinsoku/>
        <w:wordWrap/>
        <w:overflowPunct/>
        <w:topLinePunct w:val="0"/>
        <w:autoSpaceDE/>
        <w:autoSpaceDN/>
        <w:bidi w:val="0"/>
        <w:adjustRightInd/>
        <w:snapToGrid/>
        <w:spacing w:line="560" w:lineRule="exact"/>
        <w:ind w:firstLine="676" w:firstLineChars="200"/>
        <w:rPr>
          <w:rFonts w:hint="eastAsia" w:ascii="宋体" w:hAnsi="宋体" w:eastAsia="方正仿宋_GBK" w:cs="方正仿宋_GBK"/>
          <w:color w:val="000000" w:themeColor="text1"/>
          <w:spacing w:val="9"/>
          <w:kern w:val="0"/>
          <w:sz w:val="32"/>
          <w:szCs w:val="32"/>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pP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第四章  </w:t>
      </w:r>
      <w:r>
        <w:rPr>
          <w:rFonts w:hint="eastAsia" w:ascii="宋体" w:hAnsi="宋体" w:eastAsia="方正黑体_GBK" w:cs="方正黑体_GBK"/>
          <w:color w:val="000000" w:themeColor="text1"/>
          <w:spacing w:val="9"/>
          <w:kern w:val="0"/>
          <w:sz w:val="32"/>
          <w:szCs w:val="32"/>
          <w14:textFill>
            <w14:solidFill>
              <w14:schemeClr w14:val="tx1"/>
            </w14:solidFill>
          </w14:textFill>
        </w:rPr>
        <w:t>信用</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等级评价及结果应用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第十七条</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云南省水路运输市场</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信用评价采用定期评价与动态评价相结合的方式。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定期评价周期为</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年，</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评价周期为每年</w:t>
      </w: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月</w:t>
      </w: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日至</w:t>
      </w: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12</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月</w:t>
      </w:r>
      <w:r>
        <w:rPr>
          <w:rFonts w:hint="eastAsia" w:ascii="宋体" w:hAnsi="宋体" w:eastAsia="宋体" w:cs="宋体"/>
          <w:i w:val="0"/>
          <w:iCs w:val="0"/>
          <w:caps w:val="0"/>
          <w:color w:val="000000" w:themeColor="text1"/>
          <w:spacing w:val="0"/>
          <w:kern w:val="0"/>
          <w:sz w:val="32"/>
          <w:szCs w:val="32"/>
          <w:shd w:val="clear" w:fill="FFFFFF"/>
          <w:lang w:val="en-US" w:eastAsia="zh-CN" w:bidi="ar"/>
          <w14:textFill>
            <w14:solidFill>
              <w14:schemeClr w14:val="tx1"/>
            </w14:solidFill>
          </w14:textFill>
        </w:rPr>
        <w:t>31</w:t>
      </w: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日。每年</w:t>
      </w:r>
      <w:r>
        <w:rPr>
          <w:rFonts w:hint="eastAsia" w:ascii="宋体" w:hAnsi="宋体" w:eastAsia="宋体" w:cs="宋体"/>
          <w:b w:val="0"/>
          <w:bCs w:val="0"/>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月底前，</w:t>
      </w:r>
      <w:r>
        <w:rPr>
          <w:rFonts w:hint="eastAsia" w:ascii="宋体" w:hAnsi="宋体" w:eastAsia="方正仿宋_GBK" w:cs="方正仿宋_GBK"/>
          <w:color w:val="000000" w:themeColor="text1"/>
          <w:sz w:val="32"/>
          <w:szCs w:val="32"/>
          <w:lang w:val="en-US" w:eastAsia="zh-CN"/>
          <w14:textFill>
            <w14:solidFill>
              <w14:schemeClr w14:val="tx1"/>
            </w14:solidFill>
          </w14:textFill>
        </w:rPr>
        <w:t>各</w:t>
      </w:r>
      <w:r>
        <w:rPr>
          <w:rFonts w:hint="eastAsia" w:ascii="方正仿宋_GBK" w:hAnsi="方正仿宋_GBK" w:eastAsia="方正仿宋_GBK" w:cs="方正仿宋_GBK"/>
          <w:b w:val="0"/>
          <w:bCs w:val="0"/>
          <w:color w:val="000000" w:themeColor="text1"/>
          <w:sz w:val="32"/>
          <w:szCs w:val="32"/>
          <w:lang w:val="en-US" w:eastAsia="zh-CN"/>
          <w14:textFill>
            <w14:solidFill>
              <w14:schemeClr w14:val="tx1"/>
            </w14:solidFill>
          </w14:textFill>
        </w:rPr>
        <w:t>州（市）交通运输局形成信用评价初评结果，对初评结果无异议的，或者完成异议处理的，报送</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省综合交通发展中心；每年</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月底前</w:t>
      </w: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省综合交通发展中心</w:t>
      </w: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完成信用评价复核汇总，报送</w:t>
      </w:r>
      <w:r>
        <w:rPr>
          <w:rFonts w:hint="eastAsia" w:ascii="方正仿宋_GBK" w:hAnsi="方正仿宋_GBK" w:eastAsia="方正仿宋_GBK" w:cs="方正仿宋_GBK"/>
          <w:color w:val="000000" w:themeColor="text1"/>
          <w:kern w:val="0"/>
          <w:sz w:val="32"/>
          <w:szCs w:val="32"/>
          <w:highlight w:val="none"/>
          <w:lang w:val="en-US" w:eastAsia="zh-CN" w:bidi="ar"/>
          <w14:textFill>
            <w14:solidFill>
              <w14:schemeClr w14:val="tx1"/>
            </w14:solidFill>
          </w14:textFill>
        </w:rPr>
        <w:t>省航务管理局</w:t>
      </w: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；每年</w:t>
      </w:r>
      <w:r>
        <w:rPr>
          <w:rFonts w:hint="eastAsia" w:ascii="宋体" w:hAnsi="宋体" w:eastAsia="宋体" w:cs="宋体"/>
          <w:color w:val="000000" w:themeColor="text1"/>
          <w:kern w:val="0"/>
          <w:sz w:val="32"/>
          <w:szCs w:val="32"/>
          <w:lang w:val="en-US" w:eastAsia="zh-CN" w:bidi="ar"/>
          <w14:textFill>
            <w14:solidFill>
              <w14:schemeClr w14:val="tx1"/>
            </w14:solidFill>
          </w14:textFill>
        </w:rPr>
        <w:t>3</w:t>
      </w:r>
      <w:r>
        <w:rPr>
          <w:rFonts w:hint="eastAsia" w:ascii="方正仿宋_GBK" w:hAnsi="方正仿宋_GBK" w:eastAsia="方正仿宋_GBK" w:cs="方正仿宋_GBK"/>
          <w:color w:val="000000" w:themeColor="text1"/>
          <w:kern w:val="0"/>
          <w:sz w:val="32"/>
          <w:szCs w:val="32"/>
          <w:lang w:val="en-US" w:eastAsia="zh-CN" w:bidi="ar"/>
          <w14:textFill>
            <w14:solidFill>
              <w14:schemeClr w14:val="tx1"/>
            </w14:solidFill>
          </w14:textFill>
        </w:rPr>
        <w:t>月底前，省航务管理局形成最终信用评价认定结果，上</w:t>
      </w:r>
      <w:r>
        <w:rPr>
          <w:rFonts w:hint="eastAsia" w:ascii="宋体" w:hAnsi="宋体" w:eastAsia="方正仿宋_GBK" w:cs="方正仿宋_GBK"/>
          <w:color w:val="000000" w:themeColor="text1"/>
          <w:sz w:val="32"/>
          <w:szCs w:val="32"/>
          <w:lang w:val="en-US" w:eastAsia="zh-CN"/>
          <w14:textFill>
            <w14:solidFill>
              <w14:schemeClr w14:val="tx1"/>
            </w14:solidFill>
          </w14:textFill>
        </w:rPr>
        <w:t>报省交通运输厅审定后，在“信用交通</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w:t>
      </w:r>
      <w:r>
        <w:rPr>
          <w:rFonts w:hint="eastAsia" w:ascii="宋体" w:hAnsi="宋体" w:eastAsia="方正仿宋_GBK" w:cs="方正仿宋_GBK"/>
          <w:color w:val="000000" w:themeColor="text1"/>
          <w:sz w:val="32"/>
          <w:szCs w:val="32"/>
          <w:lang w:val="en-US" w:eastAsia="zh-CN"/>
          <w14:textFill>
            <w14:solidFill>
              <w14:schemeClr w14:val="tx1"/>
            </w14:solidFill>
          </w14:textFill>
        </w:rPr>
        <w:t>云南”网站进行公示，公示时间不少于</w:t>
      </w:r>
      <w:r>
        <w:rPr>
          <w:rFonts w:hint="eastAsia" w:ascii="宋体" w:hAnsi="宋体" w:eastAsia="宋体" w:cs="宋体"/>
          <w:color w:val="000000" w:themeColor="text1"/>
          <w:sz w:val="32"/>
          <w:szCs w:val="32"/>
          <w:lang w:val="en-US" w:eastAsia="zh-CN"/>
          <w14:textFill>
            <w14:solidFill>
              <w14:schemeClr w14:val="tx1"/>
            </w14:solidFill>
          </w14:textFill>
        </w:rPr>
        <w:t>10</w:t>
      </w:r>
      <w:r>
        <w:rPr>
          <w:rFonts w:hint="eastAsia" w:ascii="宋体" w:hAnsi="宋体" w:eastAsia="方正仿宋_GBK" w:cs="方正仿宋_GBK"/>
          <w:color w:val="000000" w:themeColor="text1"/>
          <w:sz w:val="32"/>
          <w:szCs w:val="32"/>
          <w:lang w:val="en-US" w:eastAsia="zh-CN"/>
          <w14:textFill>
            <w14:solidFill>
              <w14:schemeClr w14:val="tx1"/>
            </w14:solidFill>
          </w14:textFill>
        </w:rPr>
        <w:t>个工作日，公示结束后发布公告。</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kern w:val="0"/>
          <w:sz w:val="32"/>
          <w:szCs w:val="32"/>
          <w:shd w:val="clear" w:fill="FFFFFF"/>
          <w:lang w:val="en-US" w:eastAsia="zh-CN" w:bidi="ar"/>
          <w14:textFill>
            <w14:solidFill>
              <w14:schemeClr w14:val="tx1"/>
            </w14:solidFill>
          </w14:textFill>
        </w:rPr>
        <w:t>动态评价是指在本年度发生严重失信行为的</w:t>
      </w:r>
      <w:r>
        <w:rPr>
          <w:rFonts w:hint="eastAsia" w:ascii="宋体" w:hAnsi="宋体" w:eastAsia="方正仿宋_GBK" w:cs="方正仿宋_GBK"/>
          <w:color w:val="000000" w:themeColor="text1"/>
          <w:sz w:val="32"/>
          <w:szCs w:val="32"/>
          <w:lang w:val="en-US" w:eastAsia="zh-CN"/>
          <w14:textFill>
            <w14:solidFill>
              <w14:schemeClr w14:val="tx1"/>
            </w14:solidFill>
          </w14:textFill>
        </w:rPr>
        <w:t>水路运输（含辅助业）业务经营人和相关从业人员，由州（市）级交通运输主管部门提出惩戒建议报省交通运输厅审批后定级。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right="0" w:firstLine="642"/>
        <w:jc w:val="both"/>
        <w:textAlignment w:val="center"/>
        <w:rPr>
          <w:rFonts w:hint="default"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pPr>
      <w:r>
        <w:rPr>
          <w:rFonts w:hint="eastAsia" w:ascii="方正黑体_GBK" w:hAnsi="方正黑体_GBK" w:eastAsia="方正黑体_GBK" w:cs="方正黑体_GBK"/>
          <w:b w:val="0"/>
          <w:bCs w:val="0"/>
          <w:i w:val="0"/>
          <w:iCs w:val="0"/>
          <w:caps w:val="0"/>
          <w:color w:val="000000" w:themeColor="text1"/>
          <w:spacing w:val="0"/>
          <w:kern w:val="0"/>
          <w:sz w:val="32"/>
          <w:szCs w:val="32"/>
          <w:lang w:val="en-US" w:eastAsia="zh-CN" w:bidi="ar"/>
          <w14:textFill>
            <w14:solidFill>
              <w14:schemeClr w14:val="tx1"/>
            </w14:solidFill>
          </w14:textFill>
        </w:rPr>
        <w:t>第十八条</w:t>
      </w:r>
      <w:r>
        <w:rPr>
          <w:rFonts w:hint="eastAsia" w:ascii="方正仿宋_GBK" w:hAnsi="方正仿宋_GBK" w:eastAsia="方正仿宋_GBK" w:cs="方正仿宋_GBK"/>
          <w:b/>
          <w:bCs/>
          <w:i w:val="0"/>
          <w:iCs w:val="0"/>
          <w:caps w:val="0"/>
          <w:color w:val="000000" w:themeColor="text1"/>
          <w:spacing w:val="0"/>
          <w:kern w:val="0"/>
          <w:sz w:val="32"/>
          <w:szCs w:val="32"/>
          <w:lang w:val="en-US" w:eastAsia="zh-CN" w:bidi="ar"/>
          <w14:textFill>
            <w14:solidFill>
              <w14:schemeClr w14:val="tx1"/>
            </w14:solidFill>
          </w14:textFill>
        </w:rPr>
        <w:t>  </w:t>
      </w:r>
      <w:r>
        <w:rPr>
          <w:rFonts w:hint="eastAsia" w:ascii="方正仿宋_GBK" w:hAnsi="方正仿宋_GBK" w:eastAsia="方正仿宋_GBK" w:cs="方正仿宋_GBK"/>
          <w:b w:val="0"/>
          <w:bCs w:val="0"/>
          <w:i w:val="0"/>
          <w:iCs w:val="0"/>
          <w:caps w:val="0"/>
          <w:color w:val="000000" w:themeColor="text1"/>
          <w:spacing w:val="0"/>
          <w:kern w:val="0"/>
          <w:sz w:val="32"/>
          <w:szCs w:val="32"/>
          <w:lang w:val="en-US" w:eastAsia="zh-CN" w:bidi="ar"/>
          <w14:textFill>
            <w14:solidFill>
              <w14:schemeClr w14:val="tx1"/>
            </w14:solidFill>
          </w14:textFill>
        </w:rPr>
        <w:t>云南省</w:t>
      </w:r>
      <w:r>
        <w:rPr>
          <w:rFonts w:hint="eastAsia" w:ascii="宋体" w:hAnsi="宋体" w:eastAsia="方正仿宋_GBK" w:cs="方正仿宋_GBK"/>
          <w:b w:val="0"/>
          <w:bCs w:val="0"/>
          <w:color w:val="000000" w:themeColor="text1"/>
          <w:sz w:val="32"/>
          <w:szCs w:val="32"/>
          <w:lang w:val="en-US" w:eastAsia="zh-CN"/>
          <w14:textFill>
            <w14:solidFill>
              <w14:schemeClr w14:val="tx1"/>
            </w14:solidFill>
          </w14:textFill>
        </w:rPr>
        <w:t>水路运输市场</w:t>
      </w:r>
      <w:r>
        <w:rPr>
          <w:rFonts w:hint="eastAsia" w:ascii="方正仿宋_GBK" w:hAnsi="方正仿宋_GBK" w:eastAsia="方正仿宋_GBK" w:cs="方正仿宋_GBK"/>
          <w:b w:val="0"/>
          <w:bCs w:val="0"/>
          <w:i w:val="0"/>
          <w:iCs w:val="0"/>
          <w:caps w:val="0"/>
          <w:color w:val="000000" w:themeColor="text1"/>
          <w:spacing w:val="0"/>
          <w:kern w:val="0"/>
          <w:sz w:val="32"/>
          <w:szCs w:val="32"/>
          <w:lang w:val="en-US" w:eastAsia="zh-CN" w:bidi="ar"/>
          <w14:textFill>
            <w14:solidFill>
              <w14:schemeClr w14:val="tx1"/>
            </w14:solidFill>
          </w14:textFill>
        </w:rPr>
        <w:t>信用</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评价实行信用计分制。原始基准分为</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100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分，按评价标准（详见附件</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1</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2</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）在原始基准分</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100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分的基础上进行加、减分，并按评价内容分类设置扣分上限，最终评分不超过</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100</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分，加分项最</w:t>
      </w:r>
      <w:r>
        <w:rPr>
          <w:rFonts w:hint="eastAsia" w:ascii="方正仿宋_GBK" w:hAnsi="方正仿宋_GBK" w:eastAsia="方正仿宋_GBK" w:cs="方正仿宋_GBK"/>
          <w:b w:val="0"/>
          <w:bCs w:val="0"/>
          <w:i w:val="0"/>
          <w:iCs w:val="0"/>
          <w:caps w:val="0"/>
          <w:color w:val="000000" w:themeColor="text1"/>
          <w:spacing w:val="0"/>
          <w:kern w:val="0"/>
          <w:sz w:val="32"/>
          <w:szCs w:val="32"/>
          <w:lang w:val="en-US" w:eastAsia="zh-CN" w:bidi="ar"/>
          <w14:textFill>
            <w14:solidFill>
              <w14:schemeClr w14:val="tx1"/>
            </w14:solidFill>
          </w14:textFill>
        </w:rPr>
        <w:t>高不超</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过</w:t>
      </w:r>
      <w:r>
        <w:rPr>
          <w:rFonts w:hint="eastAsia" w:ascii="宋体" w:hAnsi="宋体" w:eastAsia="宋体" w:cs="宋体"/>
          <w:i w:val="0"/>
          <w:iCs w:val="0"/>
          <w:caps w:val="0"/>
          <w:color w:val="000000" w:themeColor="text1"/>
          <w:spacing w:val="0"/>
          <w:kern w:val="0"/>
          <w:sz w:val="32"/>
          <w:szCs w:val="32"/>
          <w:lang w:val="en-US" w:eastAsia="zh-CN" w:bidi="ar"/>
          <w14:textFill>
            <w14:solidFill>
              <w14:schemeClr w14:val="tx1"/>
            </w14:solidFill>
          </w14:textFill>
        </w:rPr>
        <w:t>5</w:t>
      </w:r>
      <w:r>
        <w:rPr>
          <w:rFonts w:hint="eastAsia" w:ascii="方正仿宋_GBK" w:hAnsi="方正仿宋_GBK" w:eastAsia="方正仿宋_GBK" w:cs="方正仿宋_GBK"/>
          <w:i w:val="0"/>
          <w:iCs w:val="0"/>
          <w:caps w:val="0"/>
          <w:color w:val="000000" w:themeColor="text1"/>
          <w:spacing w:val="0"/>
          <w:kern w:val="0"/>
          <w:sz w:val="32"/>
          <w:szCs w:val="32"/>
          <w:lang w:val="en-US" w:eastAsia="zh-CN" w:bidi="ar"/>
          <w14:textFill>
            <w14:solidFill>
              <w14:schemeClr w14:val="tx1"/>
            </w14:solidFill>
          </w14:textFill>
        </w:rPr>
        <w:t>分。</w:t>
      </w:r>
    </w:p>
    <w:p>
      <w:pPr>
        <w:pStyle w:val="2"/>
        <w:pageBreakBefore w:val="0"/>
        <w:kinsoku/>
        <w:wordWrap/>
        <w:overflowPunct/>
        <w:topLinePunct w:val="0"/>
        <w:autoSpaceDE/>
        <w:autoSpaceDN/>
        <w:bidi w:val="0"/>
        <w:spacing w:line="560" w:lineRule="exact"/>
        <w:rPr>
          <w:rFonts w:hint="default"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十九</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宋体" w:hAnsi="宋体" w:eastAsia="方正仿宋_GBK" w:cs="方正仿宋_GBK"/>
          <w:color w:val="000000" w:themeColor="text1"/>
          <w:sz w:val="32"/>
          <w:szCs w:val="32"/>
          <w14:textFill>
            <w14:solidFill>
              <w14:schemeClr w14:val="tx1"/>
            </w14:solidFill>
          </w14:textFill>
        </w:rPr>
        <w:t xml:space="preserve">  </w:t>
      </w:r>
      <w:r>
        <w:rPr>
          <w:rFonts w:hint="eastAsia" w:ascii="宋体" w:hAnsi="宋体" w:eastAsia="方正仿宋_GBK" w:cs="方正仿宋_GBK"/>
          <w:color w:val="000000" w:themeColor="text1"/>
          <w:sz w:val="32"/>
          <w:szCs w:val="32"/>
          <w:lang w:val="en-US" w:eastAsia="zh-CN"/>
          <w14:textFill>
            <w14:solidFill>
              <w14:schemeClr w14:val="tx1"/>
            </w14:solidFill>
          </w14:textFill>
        </w:rPr>
        <w:t>水路运输</w:t>
      </w:r>
      <w:r>
        <w:rPr>
          <w:rFonts w:hint="eastAsia" w:eastAsia="方正仿宋_GBK" w:cs="方正仿宋_GBK"/>
          <w:color w:val="000000" w:themeColor="text1"/>
          <w:sz w:val="32"/>
          <w:szCs w:val="32"/>
          <w:lang w:val="en-US" w:eastAsia="zh-CN"/>
          <w14:textFill>
            <w14:solidFill>
              <w14:schemeClr w14:val="tx1"/>
            </w14:solidFill>
          </w14:textFill>
        </w:rPr>
        <w:t>市场</w:t>
      </w:r>
      <w:r>
        <w:rPr>
          <w:rFonts w:hint="eastAsia" w:ascii="宋体" w:hAnsi="宋体" w:eastAsia="方正仿宋_GBK" w:cs="方正仿宋_GBK"/>
          <w:color w:val="000000" w:themeColor="text1"/>
          <w:sz w:val="32"/>
          <w:szCs w:val="32"/>
          <w14:textFill>
            <w14:solidFill>
              <w14:schemeClr w14:val="tx1"/>
            </w14:solidFill>
          </w14:textFill>
        </w:rPr>
        <w:t>信用等级</w:t>
      </w:r>
      <w:r>
        <w:rPr>
          <w:rFonts w:hint="eastAsia" w:ascii="宋体" w:hAnsi="宋体" w:eastAsia="方正仿宋_GBK" w:cs="方正仿宋_GBK"/>
          <w:color w:val="000000" w:themeColor="text1"/>
          <w:sz w:val="32"/>
          <w:szCs w:val="32"/>
          <w:lang w:val="en-US" w:eastAsia="zh-CN"/>
          <w14:textFill>
            <w14:solidFill>
              <w14:schemeClr w14:val="tx1"/>
            </w14:solidFill>
          </w14:textFill>
        </w:rPr>
        <w:t>分为AA、A、B、C、D五个等级。评分对应的信用等级分别为：</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eastAsia="zh-CN"/>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AA级：</w:t>
      </w:r>
      <w:r>
        <w:rPr>
          <w:rFonts w:hint="eastAsia" w:ascii="宋体" w:hAnsi="宋体" w:eastAsia="宋体" w:cs="宋体"/>
          <w:color w:val="000000" w:themeColor="text1"/>
          <w:sz w:val="32"/>
          <w:szCs w:val="32"/>
          <w14:textFill>
            <w14:solidFill>
              <w14:schemeClr w14:val="tx1"/>
            </w14:solidFill>
          </w14:textFill>
        </w:rPr>
        <w:t>90</w:t>
      </w:r>
      <w:r>
        <w:rPr>
          <w:rFonts w:hint="eastAsia" w:ascii="宋体" w:hAnsi="宋体" w:eastAsia="方正仿宋_GBK" w:cs="方正仿宋_GBK"/>
          <w:color w:val="000000" w:themeColor="text1"/>
          <w:sz w:val="32"/>
          <w:szCs w:val="32"/>
          <w14:textFill>
            <w14:solidFill>
              <w14:schemeClr w14:val="tx1"/>
            </w14:solidFill>
          </w14:textFill>
        </w:rPr>
        <w:t>分≤X≤</w:t>
      </w:r>
      <w:r>
        <w:rPr>
          <w:rFonts w:hint="eastAsia" w:ascii="宋体" w:hAnsi="宋体" w:eastAsia="宋体" w:cs="宋体"/>
          <w:color w:val="000000" w:themeColor="text1"/>
          <w:sz w:val="32"/>
          <w:szCs w:val="32"/>
          <w14:textFill>
            <w14:solidFill>
              <w14:schemeClr w14:val="tx1"/>
            </w14:solidFill>
          </w14:textFill>
        </w:rPr>
        <w:t>100</w:t>
      </w:r>
      <w:r>
        <w:rPr>
          <w:rFonts w:hint="eastAsia" w:ascii="宋体" w:hAnsi="宋体" w:eastAsia="方正仿宋_GBK" w:cs="方正仿宋_GBK"/>
          <w:color w:val="000000" w:themeColor="text1"/>
          <w:sz w:val="32"/>
          <w:szCs w:val="32"/>
          <w14:textFill>
            <w14:solidFill>
              <w14:schemeClr w14:val="tx1"/>
            </w14:solidFill>
          </w14:textFill>
        </w:rPr>
        <w:t>分</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方正仿宋_GBK" w:cs="方正仿宋_GBK"/>
          <w:color w:val="000000" w:themeColor="text1"/>
          <w:sz w:val="32"/>
          <w:szCs w:val="32"/>
          <w14:textFill>
            <w14:solidFill>
              <w14:schemeClr w14:val="tx1"/>
            </w14:solidFill>
          </w14:textFill>
        </w:rPr>
        <w:t>信用</w:t>
      </w:r>
      <w:r>
        <w:rPr>
          <w:rFonts w:hint="eastAsia" w:ascii="宋体" w:hAnsi="宋体" w:eastAsia="方正仿宋_GBK" w:cs="方正仿宋_GBK"/>
          <w:color w:val="000000" w:themeColor="text1"/>
          <w:sz w:val="32"/>
          <w:szCs w:val="32"/>
          <w:lang w:eastAsia="zh-CN"/>
          <w14:textFill>
            <w14:solidFill>
              <w14:schemeClr w14:val="tx1"/>
            </w14:solidFill>
          </w14:textFill>
        </w:rPr>
        <w:t>好；</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（二）</w:t>
      </w:r>
      <w:r>
        <w:rPr>
          <w:rFonts w:hint="eastAsia" w:ascii="宋体" w:hAnsi="宋体" w:eastAsia="方正仿宋_GBK" w:cs="方正仿宋_GBK"/>
          <w:color w:val="000000" w:themeColor="text1"/>
          <w:sz w:val="32"/>
          <w:szCs w:val="32"/>
          <w:lang w:val="en-US" w:eastAsia="zh-CN"/>
          <w14:textFill>
            <w14:solidFill>
              <w14:schemeClr w14:val="tx1"/>
            </w14:solidFill>
          </w14:textFill>
        </w:rPr>
        <w:t>A级：</w:t>
      </w:r>
      <w:r>
        <w:rPr>
          <w:rFonts w:hint="eastAsia" w:ascii="宋体" w:hAnsi="宋体" w:eastAsia="宋体" w:cs="宋体"/>
          <w:color w:val="000000" w:themeColor="text1"/>
          <w:sz w:val="32"/>
          <w:szCs w:val="32"/>
          <w:lang w:val="en-US" w:eastAsia="zh-CN"/>
          <w14:textFill>
            <w14:solidFill>
              <w14:schemeClr w14:val="tx1"/>
            </w14:solidFill>
          </w14:textFill>
        </w:rPr>
        <w:t>80</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分≤X＜</w:t>
      </w:r>
      <w:r>
        <w:rPr>
          <w:rFonts w:hint="eastAsia" w:ascii="宋体" w:hAnsi="宋体" w:eastAsia="宋体" w:cs="宋体"/>
          <w:color w:val="000000" w:themeColor="text1"/>
          <w:sz w:val="32"/>
          <w:szCs w:val="32"/>
          <w:lang w:val="en-US" w:eastAsia="zh-CN"/>
          <w14:textFill>
            <w14:solidFill>
              <w14:schemeClr w14:val="tx1"/>
            </w14:solidFill>
          </w14:textFill>
        </w:rPr>
        <w:t>90</w:t>
      </w:r>
      <w:r>
        <w:rPr>
          <w:rFonts w:hint="eastAsia" w:ascii="宋体" w:hAnsi="宋体" w:eastAsia="方正仿宋_GBK" w:cs="方正仿宋_GBK"/>
          <w:color w:val="000000" w:themeColor="text1"/>
          <w:sz w:val="32"/>
          <w:szCs w:val="32"/>
          <w:lang w:val="en-US" w:eastAsia="zh-CN"/>
          <w14:textFill>
            <w14:solidFill>
              <w14:schemeClr w14:val="tx1"/>
            </w14:solidFill>
          </w14:textFill>
        </w:rPr>
        <w:t>分，</w:t>
      </w:r>
      <w:r>
        <w:rPr>
          <w:rFonts w:hint="eastAsia" w:ascii="宋体" w:hAnsi="宋体" w:eastAsia="方正仿宋_GBK" w:cs="方正仿宋_GBK"/>
          <w:color w:val="000000" w:themeColor="text1"/>
          <w:sz w:val="32"/>
          <w:szCs w:val="32"/>
          <w14:textFill>
            <w14:solidFill>
              <w14:schemeClr w14:val="tx1"/>
            </w14:solidFill>
          </w14:textFill>
        </w:rPr>
        <w:t>信用</w:t>
      </w:r>
      <w:r>
        <w:rPr>
          <w:rFonts w:hint="eastAsia" w:ascii="宋体" w:hAnsi="宋体" w:eastAsia="方正仿宋_GBK" w:cs="方正仿宋_GBK"/>
          <w:color w:val="000000" w:themeColor="text1"/>
          <w:sz w:val="32"/>
          <w:szCs w:val="32"/>
          <w:lang w:eastAsia="zh-CN"/>
          <w14:textFill>
            <w14:solidFill>
              <w14:schemeClr w14:val="tx1"/>
            </w14:solidFill>
          </w14:textFill>
        </w:rPr>
        <w:t>较好</w:t>
      </w:r>
      <w:r>
        <w:rPr>
          <w:rFonts w:hint="eastAsia" w:ascii="宋体" w:hAnsi="宋体" w:eastAsia="方正仿宋_GBK" w:cs="方正仿宋_GBK"/>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（三）</w:t>
      </w:r>
      <w:r>
        <w:rPr>
          <w:rFonts w:hint="eastAsia" w:ascii="宋体" w:hAnsi="宋体" w:eastAsia="方正仿宋_GBK" w:cs="方正仿宋_GBK"/>
          <w:color w:val="000000" w:themeColor="text1"/>
          <w:sz w:val="32"/>
          <w:szCs w:val="32"/>
          <w:lang w:val="en-US" w:eastAsia="zh-CN"/>
          <w14:textFill>
            <w14:solidFill>
              <w14:schemeClr w14:val="tx1"/>
            </w14:solidFill>
          </w14:textFill>
        </w:rPr>
        <w:t>B级：</w:t>
      </w:r>
      <w:r>
        <w:rPr>
          <w:rFonts w:hint="eastAsia" w:ascii="宋体" w:hAnsi="宋体" w:eastAsia="宋体" w:cs="宋体"/>
          <w:color w:val="000000" w:themeColor="text1"/>
          <w:sz w:val="32"/>
          <w:szCs w:val="32"/>
          <w:lang w:val="en-US" w:eastAsia="zh-CN"/>
          <w14:textFill>
            <w14:solidFill>
              <w14:schemeClr w14:val="tx1"/>
            </w14:solidFill>
          </w14:textFill>
        </w:rPr>
        <w:t>70</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分≤X＜</w:t>
      </w:r>
      <w:r>
        <w:rPr>
          <w:rFonts w:hint="eastAsia" w:ascii="宋体" w:hAnsi="宋体" w:eastAsia="宋体" w:cs="宋体"/>
          <w:color w:val="000000" w:themeColor="text1"/>
          <w:sz w:val="32"/>
          <w:szCs w:val="32"/>
          <w:lang w:val="en-US" w:eastAsia="zh-CN"/>
          <w14:textFill>
            <w14:solidFill>
              <w14:schemeClr w14:val="tx1"/>
            </w14:solidFill>
          </w14:textFill>
        </w:rPr>
        <w:t>80</w:t>
      </w:r>
      <w:r>
        <w:rPr>
          <w:rFonts w:hint="eastAsia" w:ascii="宋体" w:hAnsi="宋体" w:eastAsia="方正仿宋_GBK" w:cs="方正仿宋_GBK"/>
          <w:color w:val="000000" w:themeColor="text1"/>
          <w:sz w:val="32"/>
          <w:szCs w:val="32"/>
          <w:lang w:val="en-US" w:eastAsia="zh-CN"/>
          <w14:textFill>
            <w14:solidFill>
              <w14:schemeClr w14:val="tx1"/>
            </w14:solidFill>
          </w14:textFill>
        </w:rPr>
        <w:t>分，信用一般；</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（四）</w:t>
      </w:r>
      <w:r>
        <w:rPr>
          <w:rFonts w:hint="eastAsia" w:ascii="宋体" w:hAnsi="宋体" w:eastAsia="方正仿宋_GBK" w:cs="方正仿宋_GBK"/>
          <w:color w:val="000000" w:themeColor="text1"/>
          <w:sz w:val="32"/>
          <w:szCs w:val="32"/>
          <w:lang w:val="en-US" w:eastAsia="zh-CN"/>
          <w14:textFill>
            <w14:solidFill>
              <w14:schemeClr w14:val="tx1"/>
            </w14:solidFill>
          </w14:textFill>
        </w:rPr>
        <w:t>C</w:t>
      </w:r>
      <w:r>
        <w:rPr>
          <w:rFonts w:hint="eastAsia" w:ascii="宋体" w:hAnsi="宋体" w:eastAsia="方正仿宋_GBK" w:cs="方正仿宋_GBK"/>
          <w:color w:val="000000" w:themeColor="text1"/>
          <w:sz w:val="32"/>
          <w:szCs w:val="32"/>
          <w14:textFill>
            <w14:solidFill>
              <w14:schemeClr w14:val="tx1"/>
            </w14:solidFill>
          </w14:textFill>
        </w:rPr>
        <w:t>级</w:t>
      </w:r>
      <w:r>
        <w:rPr>
          <w:rFonts w:hint="eastAsia" w:ascii="宋体" w:hAnsi="宋体" w:eastAsia="方正仿宋_GBK" w:cs="方正仿宋_GBK"/>
          <w:color w:val="000000" w:themeColor="text1"/>
          <w:sz w:val="32"/>
          <w:szCs w:val="32"/>
          <w:lang w:eastAsia="zh-CN"/>
          <w14:textFill>
            <w14:solidFill>
              <w14:schemeClr w14:val="tx1"/>
            </w14:solidFill>
          </w14:textFill>
        </w:rPr>
        <w:t>：</w:t>
      </w:r>
      <w:r>
        <w:rPr>
          <w:rFonts w:hint="eastAsia" w:ascii="宋体" w:hAnsi="宋体" w:eastAsia="宋体" w:cs="宋体"/>
          <w:color w:val="000000" w:themeColor="text1"/>
          <w:sz w:val="32"/>
          <w:szCs w:val="32"/>
          <w:lang w:eastAsia="zh-CN"/>
          <w14:textFill>
            <w14:solidFill>
              <w14:schemeClr w14:val="tx1"/>
            </w14:solidFill>
          </w14:textFill>
        </w:rPr>
        <w:t>60</w:t>
      </w:r>
      <w:r>
        <w:rPr>
          <w:rFonts w:hint="eastAsia" w:ascii="宋体" w:hAnsi="宋体" w:eastAsia="方正仿宋_GBK" w:cs="方正仿宋_GBK"/>
          <w:color w:val="000000" w:themeColor="text1"/>
          <w:sz w:val="32"/>
          <w:szCs w:val="32"/>
          <w:lang w:eastAsia="zh-CN"/>
          <w14:textFill>
            <w14:solidFill>
              <w14:schemeClr w14:val="tx1"/>
            </w14:solidFill>
          </w14:textFill>
        </w:rPr>
        <w:t xml:space="preserve"> 分≤X＜</w:t>
      </w:r>
      <w:r>
        <w:rPr>
          <w:rFonts w:hint="eastAsia" w:ascii="宋体" w:hAnsi="宋体" w:eastAsia="宋体" w:cs="宋体"/>
          <w:color w:val="000000" w:themeColor="text1"/>
          <w:sz w:val="32"/>
          <w:szCs w:val="32"/>
          <w:lang w:val="en-US" w:eastAsia="zh-CN"/>
          <w14:textFill>
            <w14:solidFill>
              <w14:schemeClr w14:val="tx1"/>
            </w14:solidFill>
          </w14:textFill>
        </w:rPr>
        <w:t>70</w:t>
      </w:r>
      <w:r>
        <w:rPr>
          <w:rFonts w:hint="eastAsia" w:ascii="宋体" w:hAnsi="宋体" w:eastAsia="方正仿宋_GBK" w:cs="方正仿宋_GBK"/>
          <w:color w:val="000000" w:themeColor="text1"/>
          <w:sz w:val="32"/>
          <w:szCs w:val="32"/>
          <w:lang w:eastAsia="zh-CN"/>
          <w14:textFill>
            <w14:solidFill>
              <w14:schemeClr w14:val="tx1"/>
            </w14:solidFill>
          </w14:textFill>
        </w:rPr>
        <w:t>分，信用较差；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eastAsia="zh-CN"/>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（五）D</w:t>
      </w:r>
      <w:r>
        <w:rPr>
          <w:rFonts w:hint="eastAsia" w:ascii="宋体" w:hAnsi="宋体" w:eastAsia="方正仿宋_GBK" w:cs="方正仿宋_GBK"/>
          <w:color w:val="000000" w:themeColor="text1"/>
          <w:sz w:val="32"/>
          <w:szCs w:val="32"/>
          <w14:textFill>
            <w14:solidFill>
              <w14:schemeClr w14:val="tx1"/>
            </w14:solidFill>
          </w14:textFill>
        </w:rPr>
        <w:t>级</w:t>
      </w:r>
      <w:r>
        <w:rPr>
          <w:rFonts w:hint="eastAsia" w:ascii="宋体" w:hAnsi="宋体" w:eastAsia="方正仿宋_GBK" w:cs="方正仿宋_GBK"/>
          <w:color w:val="000000" w:themeColor="text1"/>
          <w:sz w:val="32"/>
          <w:szCs w:val="32"/>
          <w:lang w:eastAsia="zh-CN"/>
          <w14:textFill>
            <w14:solidFill>
              <w14:schemeClr w14:val="tx1"/>
            </w14:solidFill>
          </w14:textFill>
        </w:rPr>
        <w:t>：X＜</w:t>
      </w:r>
      <w:r>
        <w:rPr>
          <w:rFonts w:hint="eastAsia" w:ascii="宋体" w:hAnsi="宋体" w:eastAsia="宋体" w:cs="宋体"/>
          <w:color w:val="000000" w:themeColor="text1"/>
          <w:sz w:val="32"/>
          <w:szCs w:val="32"/>
          <w:lang w:eastAsia="zh-CN"/>
          <w14:textFill>
            <w14:solidFill>
              <w14:schemeClr w14:val="tx1"/>
            </w14:solidFill>
          </w14:textFill>
        </w:rPr>
        <w:t>60</w:t>
      </w:r>
      <w:r>
        <w:rPr>
          <w:rFonts w:hint="eastAsia" w:ascii="宋体" w:hAnsi="宋体" w:eastAsia="方正仿宋_GBK" w:cs="方正仿宋_GBK"/>
          <w:color w:val="000000" w:themeColor="text1"/>
          <w:sz w:val="32"/>
          <w:szCs w:val="32"/>
          <w:lang w:eastAsia="zh-CN"/>
          <w14:textFill>
            <w14:solidFill>
              <w14:schemeClr w14:val="tx1"/>
            </w14:solidFill>
          </w14:textFill>
        </w:rPr>
        <w:t xml:space="preserve"> 分，信用差。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方正黑体_GBK" w:hAnsi="方正黑体_GBK" w:eastAsia="方正黑体_GBK" w:cs="方正黑体_GBK"/>
          <w:i w:val="0"/>
          <w:iCs w:val="0"/>
          <w:caps w:val="0"/>
          <w:color w:val="000000" w:themeColor="text1"/>
          <w:spacing w:val="0"/>
          <w:sz w:val="32"/>
          <w:szCs w:val="32"/>
          <w:highlight w:val="none"/>
          <w:shd w:val="clear"/>
          <w:lang w:val="en-US" w:eastAsia="zh-CN"/>
          <w14:textFill>
            <w14:solidFill>
              <w14:schemeClr w14:val="tx1"/>
            </w14:solidFill>
          </w14:textFill>
        </w:rPr>
      </w:pPr>
      <w:r>
        <w:rPr>
          <w:rFonts w:hint="eastAsia" w:ascii="宋体" w:hAnsi="宋体" w:eastAsia="方正仿宋_GBK" w:cs="方正仿宋_GBK"/>
          <w:i w:val="0"/>
          <w:iCs w:val="0"/>
          <w:caps w:val="0"/>
          <w:color w:val="000000" w:themeColor="text1"/>
          <w:spacing w:val="0"/>
          <w:sz w:val="32"/>
          <w:szCs w:val="32"/>
          <w:shd w:val="clear"/>
          <w:lang w:val="en-US" w:eastAsia="zh-CN"/>
          <w14:textFill>
            <w14:solidFill>
              <w14:schemeClr w14:val="tx1"/>
            </w14:solidFill>
          </w14:textFill>
        </w:rPr>
        <w:t>存在严重失信行为的</w:t>
      </w:r>
      <w:r>
        <w:rPr>
          <w:rFonts w:hint="eastAsia" w:ascii="宋体" w:hAnsi="宋体" w:eastAsia="方正仿宋_GBK" w:cs="方正仿宋_GBK"/>
          <w:color w:val="000000" w:themeColor="text1"/>
          <w:sz w:val="32"/>
          <w:szCs w:val="32"/>
          <w:lang w:val="en-US" w:eastAsia="zh-CN"/>
          <w14:textFill>
            <w14:solidFill>
              <w14:schemeClr w14:val="tx1"/>
            </w14:solidFill>
          </w14:textFill>
        </w:rPr>
        <w:t>水路运输（含辅助业）业务经营人直接评定为D级。</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i w:val="0"/>
          <w:iCs w:val="0"/>
          <w:caps w:val="0"/>
          <w:color w:val="000000" w:themeColor="text1"/>
          <w:spacing w:val="0"/>
          <w:sz w:val="32"/>
          <w:szCs w:val="32"/>
          <w:shd w:val="clear"/>
          <w:lang w:val="en-US" w:eastAsia="zh-CN"/>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sz w:val="32"/>
          <w:szCs w:val="32"/>
          <w:highlight w:val="none"/>
          <w:shd w:val="clear"/>
          <w:lang w:val="en-US" w:eastAsia="zh-CN"/>
          <w14:textFill>
            <w14:solidFill>
              <w14:schemeClr w14:val="tx1"/>
            </w14:solidFill>
          </w14:textFill>
        </w:rPr>
        <w:t>第二十条</w:t>
      </w:r>
      <w:r>
        <w:rPr>
          <w:rFonts w:hint="eastAsia" w:ascii="宋体" w:hAnsi="宋体" w:eastAsia="方正仿宋_GBK" w:cs="方正仿宋_GBK"/>
          <w:i w:val="0"/>
          <w:iCs w:val="0"/>
          <w:caps w:val="0"/>
          <w:color w:val="000000" w:themeColor="text1"/>
          <w:spacing w:val="0"/>
          <w:sz w:val="32"/>
          <w:szCs w:val="32"/>
          <w:highlight w:val="none"/>
          <w:shd w:val="clear"/>
          <w:lang w:val="en-US" w:eastAsia="zh-CN"/>
          <w14:textFill>
            <w14:solidFill>
              <w14:schemeClr w14:val="tx1"/>
            </w14:solidFill>
          </w14:textFill>
        </w:rPr>
        <w:t xml:space="preserve"> </w:t>
      </w:r>
      <w:r>
        <w:rPr>
          <w:rFonts w:hint="eastAsia" w:ascii="宋体" w:hAnsi="宋体" w:eastAsia="方正仿宋_GBK" w:cs="方正仿宋_GBK"/>
          <w:i w:val="0"/>
          <w:iCs w:val="0"/>
          <w:caps w:val="0"/>
          <w:color w:val="000000" w:themeColor="text1"/>
          <w:spacing w:val="0"/>
          <w:sz w:val="32"/>
          <w:szCs w:val="32"/>
          <w:shd w:val="clear"/>
          <w:lang w:val="en-US" w:eastAsia="zh-CN"/>
          <w14:textFill>
            <w14:solidFill>
              <w14:schemeClr w14:val="tx1"/>
            </w14:solidFill>
          </w14:textFill>
        </w:rPr>
        <w:t xml:space="preserve"> 当年新取得经营许可或转入本辖区的国内水路运输业务经营人和港口业务经营人，可按规定进行积分，但不参加当年的信用评价。</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sz w:val="32"/>
          <w:szCs w:val="32"/>
          <w:highlight w:val="none"/>
          <w:shd w:val="clear"/>
          <w:lang w:val="en-US" w:eastAsia="zh-CN"/>
          <w14:textFill>
            <w14:solidFill>
              <w14:schemeClr w14:val="tx1"/>
            </w14:solidFill>
          </w14:textFill>
        </w:rPr>
        <w:t>第二十一条</w:t>
      </w:r>
      <w:r>
        <w:rPr>
          <w:rFonts w:hint="eastAsia" w:ascii="宋体" w:hAnsi="宋体" w:eastAsia="方正仿宋_GBK" w:cs="方正仿宋_GBK"/>
          <w:i w:val="0"/>
          <w:iCs w:val="0"/>
          <w:caps w:val="0"/>
          <w:color w:val="000000" w:themeColor="text1"/>
          <w:spacing w:val="0"/>
          <w:sz w:val="32"/>
          <w:szCs w:val="32"/>
          <w:highlight w:val="none"/>
          <w:shd w:val="clear"/>
          <w:lang w:val="en-US" w:eastAsia="zh-CN"/>
          <w14:textFill>
            <w14:solidFill>
              <w14:schemeClr w14:val="tx1"/>
            </w14:solidFill>
          </w14:textFill>
        </w:rPr>
        <w:t xml:space="preserve"> </w:t>
      </w:r>
      <w:r>
        <w:rPr>
          <w:rFonts w:hint="eastAsia" w:ascii="宋体" w:hAnsi="宋体" w:eastAsia="方正仿宋_GBK" w:cs="方正仿宋_GBK"/>
          <w:i w:val="0"/>
          <w:iCs w:val="0"/>
          <w:caps w:val="0"/>
          <w:color w:val="000000" w:themeColor="text1"/>
          <w:spacing w:val="0"/>
          <w:sz w:val="32"/>
          <w:szCs w:val="32"/>
          <w:shd w:val="clear"/>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lang w:val="en-US" w:eastAsia="zh-CN"/>
          <w14:textFill>
            <w14:solidFill>
              <w14:schemeClr w14:val="tx1"/>
            </w14:solidFill>
          </w14:textFill>
        </w:rPr>
        <w:t>同时参与水路运输、港口经营活动的从业单位，应当按照不同经营类别分别进行积分，评定不同业务类别的信用等级。其最低的信用等级作为对外公告的最终信用等级。水路运输、港口业务经营人在不同地区开展水路运输业务的，可参照上述规定执行。</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i w:val="0"/>
          <w:iCs w:val="0"/>
          <w:caps w:val="0"/>
          <w:color w:val="000000" w:themeColor="text1"/>
          <w:spacing w:val="0"/>
          <w:sz w:val="32"/>
          <w:szCs w:val="32"/>
          <w:shd w:val="clear" w:fill="auto"/>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sz w:val="32"/>
          <w:szCs w:val="32"/>
          <w:shd w:val="clear"/>
          <w:lang w:val="en-US" w:eastAsia="zh-CN"/>
          <w14:textFill>
            <w14:solidFill>
              <w14:schemeClr w14:val="tx1"/>
            </w14:solidFill>
          </w14:textFill>
        </w:rPr>
        <w:t>第二十二条</w:t>
      </w:r>
      <w:r>
        <w:rPr>
          <w:rFonts w:hint="eastAsia" w:ascii="宋体" w:hAnsi="宋体" w:eastAsia="方正仿宋_GBK" w:cs="方正仿宋_GBK"/>
          <w:i w:val="0"/>
          <w:iCs w:val="0"/>
          <w:caps w:val="0"/>
          <w:color w:val="000000" w:themeColor="text1"/>
          <w:spacing w:val="0"/>
          <w:sz w:val="32"/>
          <w:szCs w:val="32"/>
          <w:shd w:val="clear"/>
          <w:lang w:val="en-US" w:eastAsia="zh-CN"/>
          <w14:textFill>
            <w14:solidFill>
              <w14:schemeClr w14:val="tx1"/>
            </w14:solidFill>
          </w14:textFill>
        </w:rPr>
        <w:t xml:space="preserve">  各级交通运输主管部门应加强水路运输市场信用评价信息的应用，</w:t>
      </w:r>
      <w:r>
        <w:rPr>
          <w:rFonts w:hint="eastAsia" w:ascii="宋体" w:hAnsi="宋体" w:eastAsia="方正仿宋_GBK" w:cs="方正仿宋_GBK"/>
          <w:i w:val="0"/>
          <w:iCs w:val="0"/>
          <w:caps w:val="0"/>
          <w:color w:val="000000" w:themeColor="text1"/>
          <w:spacing w:val="0"/>
          <w:sz w:val="32"/>
          <w:szCs w:val="32"/>
          <w:shd w:val="clear" w:fill="auto"/>
          <w14:textFill>
            <w14:solidFill>
              <w14:schemeClr w14:val="tx1"/>
            </w14:solidFill>
          </w14:textFill>
        </w:rPr>
        <w:t>实施守信激励和失信惩戒</w:t>
      </w:r>
      <w:r>
        <w:rPr>
          <w:rFonts w:hint="eastAsia" w:ascii="宋体" w:hAnsi="宋体" w:eastAsia="方正仿宋_GBK" w:cs="方正仿宋_GBK"/>
          <w:i w:val="0"/>
          <w:iCs w:val="0"/>
          <w:caps w:val="0"/>
          <w:color w:val="000000" w:themeColor="text1"/>
          <w:spacing w:val="0"/>
          <w:sz w:val="32"/>
          <w:szCs w:val="32"/>
          <w:shd w:val="clear" w:fill="auto"/>
          <w:lang w:val="en-US" w:eastAsia="zh-CN"/>
          <w14:textFill>
            <w14:solidFill>
              <w14:schemeClr w14:val="tx1"/>
            </w14:solidFill>
          </w14:textFill>
        </w:rPr>
        <w:t>机制</w:t>
      </w:r>
      <w:r>
        <w:rPr>
          <w:rFonts w:hint="eastAsia" w:ascii="宋体" w:hAnsi="宋体" w:eastAsia="方正仿宋_GBK" w:cs="方正仿宋_GBK"/>
          <w:i w:val="0"/>
          <w:iCs w:val="0"/>
          <w:caps w:val="0"/>
          <w:color w:val="000000" w:themeColor="text1"/>
          <w:spacing w:val="0"/>
          <w:sz w:val="32"/>
          <w:szCs w:val="32"/>
          <w:shd w:val="clear" w:fill="auto"/>
          <w14:textFill>
            <w14:solidFill>
              <w14:schemeClr w14:val="tx1"/>
            </w14:solidFill>
          </w14:textFill>
        </w:rPr>
        <w:t>（详见附件</w:t>
      </w:r>
      <w:r>
        <w:rPr>
          <w:rFonts w:hint="eastAsia" w:ascii="宋体" w:hAnsi="宋体" w:eastAsia="宋体" w:cs="宋体"/>
          <w:i w:val="0"/>
          <w:iCs w:val="0"/>
          <w:caps w:val="0"/>
          <w:color w:val="000000" w:themeColor="text1"/>
          <w:spacing w:val="0"/>
          <w:sz w:val="32"/>
          <w:szCs w:val="32"/>
          <w:shd w:val="clear"/>
          <w:lang w:val="en-US" w:eastAsia="zh-CN"/>
          <w14:textFill>
            <w14:solidFill>
              <w14:schemeClr w14:val="tx1"/>
            </w14:solidFill>
          </w14:textFill>
        </w:rPr>
        <w:t>3</w:t>
      </w:r>
      <w:r>
        <w:rPr>
          <w:rFonts w:hint="eastAsia" w:ascii="宋体" w:hAnsi="宋体" w:eastAsia="方正仿宋_GBK" w:cs="方正仿宋_GBK"/>
          <w:i w:val="0"/>
          <w:iCs w:val="0"/>
          <w:caps w:val="0"/>
          <w:color w:val="000000" w:themeColor="text1"/>
          <w:spacing w:val="0"/>
          <w:sz w:val="32"/>
          <w:szCs w:val="32"/>
          <w:shd w:val="clear" w:fill="auto"/>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三</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14:textFill>
            <w14:solidFill>
              <w14:schemeClr w14:val="tx1"/>
            </w14:solidFill>
          </w14:textFill>
        </w:rPr>
        <w:t xml:space="preserve"> </w:t>
      </w:r>
      <w:r>
        <w:rPr>
          <w:rFonts w:hint="eastAsia" w:ascii="宋体" w:hAnsi="宋体" w:eastAsia="方正仿宋_GBK" w:cs="方正仿宋_GBK"/>
          <w:color w:val="000000" w:themeColor="text1"/>
          <w:sz w:val="32"/>
          <w:szCs w:val="32"/>
          <w:lang w:eastAsia="zh-CN"/>
          <w14:textFill>
            <w14:solidFill>
              <w14:schemeClr w14:val="tx1"/>
            </w14:solidFill>
          </w14:textFill>
        </w:rPr>
        <w:t>信用等级</w:t>
      </w:r>
      <w:r>
        <w:rPr>
          <w:rFonts w:hint="eastAsia" w:ascii="宋体" w:hAnsi="宋体" w:eastAsia="方正仿宋_GBK" w:cs="方正仿宋_GBK"/>
          <w:color w:val="000000" w:themeColor="text1"/>
          <w:sz w:val="32"/>
          <w:szCs w:val="32"/>
          <w14:textFill>
            <w14:solidFill>
              <w14:schemeClr w14:val="tx1"/>
            </w14:solidFill>
          </w14:textFill>
        </w:rPr>
        <w:t>评定期内</w:t>
      </w:r>
      <w:r>
        <w:rPr>
          <w:rFonts w:hint="eastAsia" w:ascii="宋体" w:hAnsi="宋体" w:eastAsia="方正仿宋_GBK" w:cs="方正仿宋_GBK"/>
          <w:color w:val="000000" w:themeColor="text1"/>
          <w:sz w:val="32"/>
          <w:szCs w:val="32"/>
          <w:lang w:val="en-US" w:eastAsia="zh-CN"/>
          <w14:textFill>
            <w14:solidFill>
              <w14:schemeClr w14:val="tx1"/>
            </w14:solidFill>
          </w14:textFill>
        </w:rPr>
        <w:t>水路运输（含辅助业）业务经营人</w:t>
      </w:r>
      <w:r>
        <w:rPr>
          <w:rFonts w:hint="eastAsia" w:ascii="宋体" w:hAnsi="宋体" w:eastAsia="方正仿宋_GBK" w:cs="方正仿宋_GBK"/>
          <w:color w:val="000000" w:themeColor="text1"/>
          <w:sz w:val="32"/>
          <w:szCs w:val="32"/>
          <w:lang w:eastAsia="zh-CN"/>
          <w14:textFill>
            <w14:solidFill>
              <w14:schemeClr w14:val="tx1"/>
            </w14:solidFill>
          </w14:textFill>
        </w:rPr>
        <w:t>如</w:t>
      </w:r>
      <w:r>
        <w:rPr>
          <w:rFonts w:hint="eastAsia" w:ascii="宋体" w:hAnsi="宋体" w:eastAsia="方正仿宋_GBK" w:cs="方正仿宋_GBK"/>
          <w:color w:val="000000" w:themeColor="text1"/>
          <w:sz w:val="32"/>
          <w:szCs w:val="32"/>
          <w14:textFill>
            <w14:solidFill>
              <w14:schemeClr w14:val="tx1"/>
            </w14:solidFill>
          </w14:textFill>
        </w:rPr>
        <w:t>有下列情形之一的，信用等级直接记为</w:t>
      </w:r>
      <w:r>
        <w:rPr>
          <w:rFonts w:hint="eastAsia" w:ascii="宋体" w:hAnsi="宋体" w:eastAsia="方正仿宋_GBK" w:cs="方正仿宋_GBK"/>
          <w:color w:val="000000" w:themeColor="text1"/>
          <w:sz w:val="32"/>
          <w:szCs w:val="32"/>
          <w:lang w:val="en-US" w:eastAsia="zh-CN"/>
          <w14:textFill>
            <w14:solidFill>
              <w14:schemeClr w14:val="tx1"/>
            </w14:solidFill>
          </w14:textFill>
        </w:rPr>
        <w:t>D</w:t>
      </w:r>
      <w:r>
        <w:rPr>
          <w:rFonts w:hint="eastAsia" w:ascii="宋体" w:hAnsi="宋体" w:eastAsia="方正仿宋_GBK" w:cs="方正仿宋_GBK"/>
          <w:color w:val="000000" w:themeColor="text1"/>
          <w:sz w:val="32"/>
          <w:szCs w:val="32"/>
          <w14:textFill>
            <w14:solidFill>
              <w14:schemeClr w14:val="tx1"/>
            </w14:solidFill>
          </w14:textFill>
        </w:rPr>
        <w:t>级</w:t>
      </w:r>
      <w:r>
        <w:rPr>
          <w:rFonts w:hint="eastAsia" w:ascii="宋体" w:hAnsi="宋体" w:eastAsia="方正仿宋_GBK" w:cs="方正仿宋_GBK"/>
          <w:color w:val="000000" w:themeColor="text1"/>
          <w:sz w:val="32"/>
          <w:szCs w:val="32"/>
          <w:lang w:eastAsia="zh-CN"/>
          <w14:textFill>
            <w14:solidFill>
              <w14:schemeClr w14:val="tx1"/>
            </w14:solidFill>
          </w14:textFill>
        </w:rPr>
        <w:t>，由作出评定的交通运输主管部门自确定信用等级之日起</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宋体" w:hAnsi="宋体" w:eastAsia="方正仿宋_GBK" w:cs="方正仿宋_GBK"/>
          <w:color w:val="000000" w:themeColor="text1"/>
          <w:sz w:val="32"/>
          <w:szCs w:val="32"/>
          <w:lang w:val="en-US" w:eastAsia="zh-CN"/>
          <w14:textFill>
            <w14:solidFill>
              <w14:schemeClr w14:val="tx1"/>
            </w14:solidFill>
          </w14:textFill>
        </w:rPr>
        <w:t>个工作日内，将评价结果报</w:t>
      </w:r>
      <w:r>
        <w:rPr>
          <w:rFonts w:hint="eastAsia" w:ascii="宋体" w:hAnsi="宋体" w:eastAsia="方正仿宋_GBK" w:cs="方正仿宋_GBK"/>
          <w:color w:val="000000" w:themeColor="text1"/>
          <w:sz w:val="32"/>
          <w:szCs w:val="32"/>
          <w:highlight w:val="none"/>
          <w:lang w:val="en-US" w:eastAsia="zh-CN"/>
          <w14:textFill>
            <w14:solidFill>
              <w14:schemeClr w14:val="tx1"/>
            </w14:solidFill>
          </w14:textFill>
        </w:rPr>
        <w:t>省航务管理局</w:t>
      </w:r>
      <w:r>
        <w:rPr>
          <w:rFonts w:hint="eastAsia" w:ascii="宋体" w:hAnsi="宋体" w:eastAsia="方正仿宋_GBK" w:cs="方正仿宋_GBK"/>
          <w:color w:val="000000" w:themeColor="text1"/>
          <w:sz w:val="32"/>
          <w:szCs w:val="32"/>
          <w:lang w:val="en-US" w:eastAsia="zh-CN"/>
          <w14:textFill>
            <w14:solidFill>
              <w14:schemeClr w14:val="tx1"/>
            </w14:solidFill>
          </w14:textFill>
        </w:rPr>
        <w:t>，</w:t>
      </w:r>
      <w:r>
        <w:rPr>
          <w:rFonts w:hint="eastAsia" w:ascii="宋体" w:hAnsi="宋体" w:eastAsia="方正仿宋_GBK" w:cs="方正仿宋_GBK"/>
          <w:color w:val="000000" w:themeColor="text1"/>
          <w:sz w:val="32"/>
          <w:szCs w:val="32"/>
          <w:highlight w:val="none"/>
          <w:lang w:val="en-US" w:eastAsia="zh-CN"/>
          <w14:textFill>
            <w14:solidFill>
              <w14:schemeClr w14:val="tx1"/>
            </w14:solidFill>
          </w14:textFill>
        </w:rPr>
        <w:t>省航务管理局</w:t>
      </w:r>
      <w:r>
        <w:rPr>
          <w:rFonts w:hint="eastAsia" w:ascii="宋体" w:hAnsi="宋体" w:eastAsia="方正仿宋_GBK" w:cs="方正仿宋_GBK"/>
          <w:color w:val="000000" w:themeColor="text1"/>
          <w:sz w:val="32"/>
          <w:szCs w:val="32"/>
          <w:lang w:val="en-US" w:eastAsia="zh-CN"/>
          <w14:textFill>
            <w14:solidFill>
              <w14:schemeClr w14:val="tx1"/>
            </w14:solidFill>
          </w14:textFill>
        </w:rPr>
        <w:t>确认后</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宋体" w:hAnsi="宋体" w:eastAsia="方正仿宋_GBK" w:cs="方正仿宋_GBK"/>
          <w:color w:val="000000" w:themeColor="text1"/>
          <w:sz w:val="32"/>
          <w:szCs w:val="32"/>
          <w:lang w:val="en-US" w:eastAsia="zh-CN"/>
          <w14:textFill>
            <w14:solidFill>
              <w14:schemeClr w14:val="tx1"/>
            </w14:solidFill>
          </w14:textFill>
        </w:rPr>
        <w:t>个工作日内报省交通运输厅，省交通运输厅在</w:t>
      </w:r>
      <w:r>
        <w:rPr>
          <w:rFonts w:hint="eastAsia" w:ascii="宋体" w:hAnsi="宋体" w:eastAsia="宋体" w:cs="宋体"/>
          <w:color w:val="000000" w:themeColor="text1"/>
          <w:sz w:val="32"/>
          <w:szCs w:val="32"/>
          <w:lang w:val="en-US" w:eastAsia="zh-CN"/>
          <w14:textFill>
            <w14:solidFill>
              <w14:schemeClr w14:val="tx1"/>
            </w14:solidFill>
          </w14:textFill>
        </w:rPr>
        <w:t>15</w:t>
      </w:r>
      <w:r>
        <w:rPr>
          <w:rFonts w:hint="eastAsia" w:ascii="宋体" w:hAnsi="宋体" w:eastAsia="方正仿宋_GBK" w:cs="方正仿宋_GBK"/>
          <w:color w:val="000000" w:themeColor="text1"/>
          <w:sz w:val="32"/>
          <w:szCs w:val="32"/>
          <w:lang w:val="en-US" w:eastAsia="zh-CN"/>
          <w14:textFill>
            <w14:solidFill>
              <w14:schemeClr w14:val="tx1"/>
            </w14:solidFill>
          </w14:textFill>
        </w:rPr>
        <w:t>个工作日内上报交通运输部。</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（一）经营人发生重大以上安全生产责任事故的；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（二）经营人运力规模、专职管理人员不能满足经营资质要求，且整改不到位的；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（三）经营人发生重大以上水路运输环境污染责任事故，受到省级以上人民政府或者职能部门通报批评的；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（四）由于经营人原因，发生重特大服务质量事件，造成服务对象人身伤害或者重特大财产损失，影响恶劣，受到省级以上相关职能部门通报批评的；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eastAsia="zh-CN"/>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（五）在信用评定过程中弄虚作假、拒不改正，情节严重的</w:t>
      </w:r>
      <w:r>
        <w:rPr>
          <w:rFonts w:hint="eastAsia" w:ascii="宋体" w:hAnsi="宋体" w:eastAsia="方正仿宋_GBK" w:cs="方正仿宋_GBK"/>
          <w:color w:val="000000" w:themeColor="text1"/>
          <w:sz w:val="32"/>
          <w:szCs w:val="32"/>
          <w:lang w:eastAsia="zh-CN"/>
          <w14:textFill>
            <w14:solidFill>
              <w14:schemeClr w14:val="tx1"/>
            </w14:solidFill>
          </w14:textFill>
        </w:rPr>
        <w:t>。</w:t>
      </w:r>
    </w:p>
    <w:p>
      <w:pPr>
        <w:pStyle w:val="2"/>
        <w:pageBreakBefore w:val="0"/>
        <w:kinsoku/>
        <w:wordWrap/>
        <w:overflowPunct/>
        <w:topLinePunct w:val="0"/>
        <w:autoSpaceDE/>
        <w:autoSpaceDN/>
        <w:bidi w:val="0"/>
        <w:spacing w:line="560" w:lineRule="exact"/>
        <w:jc w:val="both"/>
        <w:rPr>
          <w:rFonts w:hint="eastAsia" w:ascii="方正仿宋_GBK" w:hAnsi="方正仿宋_GBK" w:eastAsia="方正仿宋_GBK" w:cs="方正仿宋_GBK"/>
          <w:strike/>
          <w:dstrike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 xml:space="preserve">第二十四条  </w:t>
      </w:r>
      <w:bookmarkStart w:id="0" w:name="OLE_LINK2"/>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“严重失信主体名单”认定标准和程序由县级以上交通运输主管部门按照相关规定执行</w:t>
      </w:r>
      <w:bookmarkEnd w:id="0"/>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w:t>
      </w:r>
    </w:p>
    <w:p>
      <w:pPr>
        <w:pStyle w:val="2"/>
        <w:pageBreakBefore w:val="0"/>
        <w:kinsoku/>
        <w:wordWrap/>
        <w:overflowPunct/>
        <w:topLinePunct w:val="0"/>
        <w:autoSpaceDE/>
        <w:autoSpaceDN/>
        <w:bidi w:val="0"/>
        <w:spacing w:line="560" w:lineRule="exact"/>
        <w:jc w:val="both"/>
        <w:rPr>
          <w:rFonts w:hint="default" w:ascii="方正仿宋_GBK" w:hAnsi="方正仿宋_GBK" w:eastAsia="方正仿宋_GBK" w:cs="方正仿宋_GBK"/>
          <w:color w:val="000000" w:themeColor="text1"/>
          <w:sz w:val="32"/>
          <w:szCs w:val="32"/>
          <w:lang w:val="en-US" w:eastAsia="zh-CN"/>
          <w14:textFill>
            <w14:solidFill>
              <w14:schemeClr w14:val="tx1"/>
            </w14:solidFill>
          </w14:textFill>
        </w:rPr>
      </w:pPr>
    </w:p>
    <w:p>
      <w:pPr>
        <w:pStyle w:val="2"/>
        <w:pageBreakBefore w:val="0"/>
        <w:kinsoku/>
        <w:wordWrap/>
        <w:overflowPunct/>
        <w:topLinePunct w:val="0"/>
        <w:autoSpaceDE/>
        <w:autoSpaceDN/>
        <w:bidi w:val="0"/>
        <w:spacing w:line="560" w:lineRule="exact"/>
        <w:jc w:val="center"/>
        <w:rPr>
          <w:rFonts w:hint="default"/>
          <w:color w:val="000000" w:themeColor="text1"/>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第五章  信用异议处理及修复</w:t>
      </w:r>
    </w:p>
    <w:p>
      <w:pPr>
        <w:pageBreakBefore w:val="0"/>
        <w:kinsoku/>
        <w:wordWrap/>
        <w:overflowPunct/>
        <w:topLinePunct w:val="0"/>
        <w:autoSpaceDE/>
        <w:autoSpaceDN/>
        <w:bidi w:val="0"/>
        <w:adjustRightInd w:val="0"/>
        <w:snapToGrid w:val="0"/>
        <w:spacing w:line="560" w:lineRule="exact"/>
        <w:ind w:left="0" w:firstLine="666"/>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pPr>
    </w:p>
    <w:p>
      <w:pPr>
        <w:pageBreakBefore w:val="0"/>
        <w:kinsoku/>
        <w:wordWrap/>
        <w:overflowPunct/>
        <w:topLinePunct w:val="0"/>
        <w:autoSpaceDE/>
        <w:autoSpaceDN/>
        <w:bidi w:val="0"/>
        <w:adjustRightInd w:val="0"/>
        <w:snapToGrid w:val="0"/>
        <w:spacing w:line="560" w:lineRule="exact"/>
        <w:ind w:left="0" w:firstLine="666"/>
        <w:rPr>
          <w:rFonts w:ascii="宋体" w:hAnsi="宋体" w:eastAsia="方正仿宋_GBK"/>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 xml:space="preserve">第二十五条  </w:t>
      </w:r>
      <w:r>
        <w:rPr>
          <w:rFonts w:hint="eastAsia" w:ascii="宋体" w:hAnsi="宋体" w:eastAsia="方正仿宋_GBK" w:cs="方正仿宋_GBK"/>
          <w:b/>
          <w:bCs/>
          <w:color w:val="000000" w:themeColor="text1"/>
          <w:sz w:val="32"/>
          <w:szCs w:val="32"/>
          <w:highlight w:val="none"/>
          <w14:textFill>
            <w14:solidFill>
              <w14:schemeClr w14:val="tx1"/>
            </w14:solidFill>
          </w14:textFill>
        </w:rPr>
        <w:t xml:space="preserve"> </w:t>
      </w:r>
      <w:r>
        <w:rPr>
          <w:rFonts w:hint="eastAsia" w:ascii="宋体" w:hAnsi="宋体" w:eastAsia="方正仿宋_GBK" w:cs="方正仿宋_GBK"/>
          <w:color w:val="000000" w:themeColor="text1"/>
          <w:sz w:val="32"/>
          <w:szCs w:val="32"/>
          <w:lang w:val="en-US" w:eastAsia="zh-CN"/>
          <w14:textFill>
            <w14:solidFill>
              <w14:schemeClr w14:val="tx1"/>
            </w14:solidFill>
          </w14:textFill>
        </w:rPr>
        <w:t>水路运输（含辅助业）业务经营人</w:t>
      </w:r>
      <w:r>
        <w:rPr>
          <w:rFonts w:hint="eastAsia" w:eastAsia="方正仿宋_GBK" w:cs="方正仿宋_GBK"/>
          <w:color w:val="000000" w:themeColor="text1"/>
          <w:sz w:val="32"/>
          <w:szCs w:val="32"/>
          <w:lang w:val="en-US" w:eastAsia="zh-CN"/>
          <w14:textFill>
            <w14:solidFill>
              <w14:schemeClr w14:val="tx1"/>
            </w14:solidFill>
          </w14:textFill>
        </w:rPr>
        <w:t>和相关从业人员</w:t>
      </w:r>
      <w:r>
        <w:rPr>
          <w:rFonts w:hint="eastAsia" w:ascii="宋体" w:hAnsi="宋体" w:eastAsia="方正仿宋_GBK"/>
          <w:color w:val="000000" w:themeColor="text1"/>
          <w:sz w:val="32"/>
          <w:szCs w:val="32"/>
          <w:highlight w:val="none"/>
          <w14:textFill>
            <w14:solidFill>
              <w14:schemeClr w14:val="tx1"/>
            </w14:solidFill>
          </w14:textFill>
        </w:rPr>
        <w:t>对于已公示的信用信息存在异议的，可向信用信息提供单位或认定部门提出异议处理申请，由认定部门核查处理。</w:t>
      </w:r>
    </w:p>
    <w:p>
      <w:pPr>
        <w:pageBreakBefore w:val="0"/>
        <w:kinsoku/>
        <w:wordWrap/>
        <w:overflowPunct/>
        <w:topLinePunct w:val="0"/>
        <w:autoSpaceDE/>
        <w:autoSpaceDN/>
        <w:bidi w:val="0"/>
        <w:adjustRightInd w:val="0"/>
        <w:snapToGrid w:val="0"/>
        <w:spacing w:line="560" w:lineRule="exact"/>
        <w:ind w:left="0" w:firstLine="666"/>
        <w:rPr>
          <w:rFonts w:ascii="宋体" w:hAnsi="宋体" w:eastAsia="方正仿宋_GBK"/>
          <w:color w:val="000000" w:themeColor="text1"/>
          <w:sz w:val="32"/>
          <w:szCs w:val="32"/>
          <w:highlight w:val="none"/>
          <w14:textFill>
            <w14:solidFill>
              <w14:schemeClr w14:val="tx1"/>
            </w14:solidFill>
          </w14:textFill>
        </w:rPr>
      </w:pPr>
      <w:r>
        <w:rPr>
          <w:rFonts w:hint="eastAsia" w:ascii="宋体" w:hAnsi="宋体" w:eastAsia="方正仿宋_GBK"/>
          <w:color w:val="000000" w:themeColor="text1"/>
          <w:sz w:val="32"/>
          <w:szCs w:val="32"/>
          <w:highlight w:val="none"/>
          <w14:textFill>
            <w14:solidFill>
              <w14:schemeClr w14:val="tx1"/>
            </w14:solidFill>
          </w14:textFill>
        </w:rPr>
        <w:t>（一）提出申请。信用主体作为申请人提交申请材料，申请材料包括基本情况、异议信息证明材料等</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eastAsia="zh-CN"/>
          <w14:textFill>
            <w14:solidFill>
              <w14:schemeClr w14:val="tx1"/>
            </w14:solidFill>
          </w14:textFill>
        </w:rPr>
        <w:t>（详见附</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val="en-US" w:eastAsia="zh-CN"/>
          <w14:textFill>
            <w14:solidFill>
              <w14:schemeClr w14:val="tx1"/>
            </w14:solidFill>
          </w14:textFill>
        </w:rPr>
        <w:t>件</w:t>
      </w:r>
      <w:r>
        <w:rPr>
          <w:rFonts w:hint="eastAsia" w:ascii="宋体" w:hAnsi="宋体" w:eastAsia="宋体" w:cs="宋体"/>
          <w:i w:val="0"/>
          <w:iCs w:val="0"/>
          <w:caps w:val="0"/>
          <w:color w:val="000000" w:themeColor="text1"/>
          <w:spacing w:val="0"/>
          <w:sz w:val="32"/>
          <w:szCs w:val="32"/>
          <w:u w:val="none"/>
          <w:shd w:val="clear" w:fill="FFFFFF"/>
          <w:lang w:val="en-US" w:eastAsia="zh-CN"/>
          <w14:textFill>
            <w14:solidFill>
              <w14:schemeClr w14:val="tx1"/>
            </w14:solidFill>
          </w14:textFill>
        </w:rPr>
        <w:t>4</w:t>
      </w:r>
      <w:r>
        <w:rPr>
          <w:rFonts w:hint="eastAsia" w:ascii="方正仿宋_GBK" w:hAnsi="方正仿宋_GBK" w:eastAsia="方正仿宋_GBK" w:cs="方正仿宋_GBK"/>
          <w:i w:val="0"/>
          <w:iCs w:val="0"/>
          <w:caps w:val="0"/>
          <w:color w:val="000000" w:themeColor="text1"/>
          <w:spacing w:val="0"/>
          <w:sz w:val="32"/>
          <w:szCs w:val="32"/>
          <w:u w:val="none"/>
          <w:shd w:val="clear" w:fill="FFFFFF"/>
          <w:lang w:val="en-US" w:eastAsia="zh-CN"/>
          <w14:textFill>
            <w14:solidFill>
              <w14:schemeClr w14:val="tx1"/>
            </w14:solidFill>
          </w14:textFill>
        </w:rPr>
        <w:t>）；</w:t>
      </w:r>
    </w:p>
    <w:p>
      <w:pPr>
        <w:pageBreakBefore w:val="0"/>
        <w:kinsoku/>
        <w:wordWrap/>
        <w:overflowPunct/>
        <w:topLinePunct w:val="0"/>
        <w:autoSpaceDE/>
        <w:autoSpaceDN/>
        <w:bidi w:val="0"/>
        <w:adjustRightInd w:val="0"/>
        <w:snapToGrid w:val="0"/>
        <w:spacing w:line="560" w:lineRule="exact"/>
        <w:ind w:left="0" w:firstLine="666"/>
        <w:rPr>
          <w:rFonts w:hint="eastAsia" w:ascii="宋体" w:hAnsi="宋体" w:eastAsia="方正仿宋_GBK"/>
          <w:color w:val="000000" w:themeColor="text1"/>
          <w:sz w:val="32"/>
          <w:szCs w:val="32"/>
          <w:highlight w:val="none"/>
          <w14:textFill>
            <w14:solidFill>
              <w14:schemeClr w14:val="tx1"/>
            </w14:solidFill>
          </w14:textFill>
        </w:rPr>
      </w:pPr>
      <w:r>
        <w:rPr>
          <w:rFonts w:hint="eastAsia" w:ascii="宋体" w:hAnsi="宋体" w:eastAsia="方正仿宋_GBK"/>
          <w:color w:val="000000" w:themeColor="text1"/>
          <w:sz w:val="32"/>
          <w:szCs w:val="32"/>
          <w:highlight w:val="none"/>
          <w14:textFill>
            <w14:solidFill>
              <w14:schemeClr w14:val="tx1"/>
            </w14:solidFill>
          </w14:textFill>
        </w:rPr>
        <w:t>（二）核实处理</w:t>
      </w:r>
      <w:r>
        <w:rPr>
          <w:rFonts w:hint="eastAsia" w:ascii="宋体" w:hAnsi="宋体" w:eastAsia="方正仿宋_GBK"/>
          <w:color w:val="000000" w:themeColor="text1"/>
          <w:sz w:val="32"/>
          <w:szCs w:val="32"/>
          <w:highlight w:val="none"/>
          <w:lang w:eastAsia="zh-CN"/>
          <w14:textFill>
            <w14:solidFill>
              <w14:schemeClr w14:val="tx1"/>
            </w14:solidFill>
          </w14:textFill>
        </w:rPr>
        <w:t>。</w:t>
      </w:r>
      <w:r>
        <w:rPr>
          <w:rFonts w:hint="eastAsia" w:ascii="宋体" w:hAnsi="宋体" w:eastAsia="方正仿宋_GBK"/>
          <w:color w:val="000000" w:themeColor="text1"/>
          <w:sz w:val="32"/>
          <w:szCs w:val="32"/>
          <w:highlight w:val="none"/>
          <w14:textFill>
            <w14:solidFill>
              <w14:schemeClr w14:val="tx1"/>
            </w14:solidFill>
          </w14:textFill>
        </w:rPr>
        <w:t>信用信息提供单位或认定部门收到异议申请后，应在</w:t>
      </w:r>
      <w:r>
        <w:rPr>
          <w:rFonts w:hint="eastAsia" w:ascii="宋体" w:hAnsi="宋体" w:eastAsia="宋体" w:cs="宋体"/>
          <w:color w:val="000000" w:themeColor="text1"/>
          <w:sz w:val="32"/>
          <w:szCs w:val="32"/>
          <w:highlight w:val="none"/>
          <w14:textFill>
            <w14:solidFill>
              <w14:schemeClr w14:val="tx1"/>
            </w14:solidFill>
          </w14:textFill>
        </w:rPr>
        <w:t>1</w:t>
      </w:r>
      <w:r>
        <w:rPr>
          <w:rFonts w:hint="eastAsia" w:ascii="宋体" w:hAnsi="宋体" w:eastAsia="方正仿宋_GBK"/>
          <w:color w:val="000000" w:themeColor="text1"/>
          <w:sz w:val="32"/>
          <w:szCs w:val="32"/>
          <w:highlight w:val="none"/>
          <w14:textFill>
            <w14:solidFill>
              <w14:schemeClr w14:val="tx1"/>
            </w14:solidFill>
          </w14:textFill>
        </w:rPr>
        <w:t>个工作日内作出异议标注，在</w:t>
      </w:r>
      <w:r>
        <w:rPr>
          <w:rFonts w:hint="eastAsia" w:ascii="宋体" w:hAnsi="宋体" w:eastAsia="宋体" w:cs="宋体"/>
          <w:color w:val="000000" w:themeColor="text1"/>
          <w:sz w:val="32"/>
          <w:szCs w:val="32"/>
          <w:highlight w:val="none"/>
          <w14:textFill>
            <w14:solidFill>
              <w14:schemeClr w14:val="tx1"/>
            </w14:solidFill>
          </w14:textFill>
        </w:rPr>
        <w:t>15</w:t>
      </w:r>
      <w:r>
        <w:rPr>
          <w:rFonts w:hint="eastAsia" w:ascii="宋体" w:hAnsi="宋体" w:eastAsia="方正仿宋_GBK"/>
          <w:color w:val="000000" w:themeColor="text1"/>
          <w:sz w:val="32"/>
          <w:szCs w:val="32"/>
          <w:highlight w:val="none"/>
          <w:lang w:eastAsia="zh-CN"/>
          <w14:textFill>
            <w14:solidFill>
              <w14:schemeClr w14:val="tx1"/>
            </w14:solidFill>
          </w14:textFill>
        </w:rPr>
        <w:t>个工作</w:t>
      </w:r>
      <w:r>
        <w:rPr>
          <w:rFonts w:hint="eastAsia" w:ascii="宋体" w:hAnsi="宋体" w:eastAsia="方正仿宋_GBK"/>
          <w:color w:val="000000" w:themeColor="text1"/>
          <w:sz w:val="32"/>
          <w:szCs w:val="32"/>
          <w:highlight w:val="none"/>
          <w14:textFill>
            <w14:solidFill>
              <w14:schemeClr w14:val="tx1"/>
            </w14:solidFill>
          </w14:textFill>
        </w:rPr>
        <w:t>日内进行核实处理，依据相关规定及核查结果作出维持、修改或撤销认定的决定，并及时将处理结果反馈至异议处理申请人和省</w:t>
      </w:r>
      <w:r>
        <w:rPr>
          <w:rFonts w:hint="eastAsia" w:ascii="宋体" w:hAnsi="宋体" w:eastAsia="方正仿宋_GBK"/>
          <w:color w:val="000000" w:themeColor="text1"/>
          <w:sz w:val="32"/>
          <w:szCs w:val="32"/>
          <w:highlight w:val="none"/>
          <w:lang w:val="en-US" w:eastAsia="zh-CN"/>
          <w14:textFill>
            <w14:solidFill>
              <w14:schemeClr w14:val="tx1"/>
            </w14:solidFill>
          </w14:textFill>
        </w:rPr>
        <w:t>航务管理局，省航务管理局审核确认后，报请省交通运输厅作出信用恢复决定</w:t>
      </w:r>
      <w:r>
        <w:rPr>
          <w:rFonts w:hint="eastAsia" w:ascii="宋体" w:hAnsi="宋体" w:eastAsia="方正仿宋_GBK"/>
          <w:color w:val="000000" w:themeColor="text1"/>
          <w:sz w:val="32"/>
          <w:szCs w:val="32"/>
          <w:highlight w:val="none"/>
          <w14:textFill>
            <w14:solidFill>
              <w14:schemeClr w14:val="tx1"/>
            </w14:solidFill>
          </w14:textFill>
        </w:rPr>
        <w:t>。经核实有误的信息应当及时予以更正或者撤销。作出不予更正决定的，应当书面说明理由，信用主体有权依法申请行政复议或者提起行政诉讼。</w:t>
      </w:r>
    </w:p>
    <w:p>
      <w:pPr>
        <w:pageBreakBefore w:val="0"/>
        <w:kinsoku/>
        <w:wordWrap/>
        <w:overflowPunct/>
        <w:topLinePunct w:val="0"/>
        <w:autoSpaceDE/>
        <w:autoSpaceDN/>
        <w:bidi w:val="0"/>
        <w:adjustRightInd w:val="0"/>
        <w:snapToGrid w:val="0"/>
        <w:spacing w:line="560" w:lineRule="exact"/>
        <w:ind w:left="0" w:firstLine="666"/>
        <w:rPr>
          <w:rFonts w:ascii="宋体" w:hAnsi="宋体" w:eastAsia="方正仿宋_GBK"/>
          <w:color w:val="auto"/>
          <w:sz w:val="32"/>
          <w:szCs w:val="32"/>
          <w:highlight w:val="none"/>
        </w:rPr>
      </w:pPr>
      <w:r>
        <w:rPr>
          <w:rFonts w:hint="eastAsia" w:ascii="方正黑体_GBK" w:hAnsi="方正黑体_GBK" w:eastAsia="方正黑体_GBK" w:cs="方正黑体_GBK"/>
          <w:color w:val="000000" w:themeColor="text1"/>
          <w:sz w:val="32"/>
          <w:szCs w:val="32"/>
          <w:highlight w:val="none"/>
          <w:lang w:val="en-US" w:eastAsia="zh-CN"/>
          <w14:textFill>
            <w14:solidFill>
              <w14:schemeClr w14:val="tx1"/>
            </w14:solidFill>
          </w14:textFill>
        </w:rPr>
        <w:t>第二十六条</w:t>
      </w:r>
      <w:r>
        <w:rPr>
          <w:rFonts w:hint="eastAsia" w:ascii="宋体" w:hAnsi="宋体" w:eastAsia="方正仿宋_GBK"/>
          <w:color w:val="000000" w:themeColor="text1"/>
          <w:sz w:val="32"/>
          <w:szCs w:val="32"/>
          <w:highlight w:val="none"/>
          <w:lang w:val="en-US" w:eastAsia="zh-CN"/>
          <w14:textFill>
            <w14:solidFill>
              <w14:schemeClr w14:val="tx1"/>
            </w14:solidFill>
          </w14:textFill>
        </w:rPr>
        <w:t xml:space="preserve">  </w:t>
      </w:r>
      <w:r>
        <w:rPr>
          <w:rFonts w:hint="eastAsia" w:ascii="宋体" w:hAnsi="宋体" w:eastAsia="方正仿宋_GBK"/>
          <w:color w:val="auto"/>
          <w:sz w:val="32"/>
          <w:szCs w:val="32"/>
          <w:highlight w:val="none"/>
          <w:lang w:val="en-US" w:eastAsia="zh-CN"/>
        </w:rPr>
        <w:t>在失信信息披露期限内，信用主体主动纠正失信行为、</w:t>
      </w:r>
      <w:r>
        <w:rPr>
          <w:rFonts w:hint="eastAsia" w:ascii="方正仿宋_GBK" w:hAnsi="方正仿宋_GBK" w:eastAsia="方正仿宋_GBK" w:cs="方正仿宋_GBK"/>
          <w:i w:val="0"/>
          <w:iCs w:val="0"/>
          <w:caps w:val="0"/>
          <w:color w:val="auto"/>
          <w:spacing w:val="0"/>
          <w:sz w:val="32"/>
          <w:szCs w:val="32"/>
          <w:u w:val="none"/>
          <w:shd w:val="clear" w:fill="FFFFFF"/>
        </w:rPr>
        <w:t>消除不良社会影响</w:t>
      </w:r>
      <w:r>
        <w:rPr>
          <w:rFonts w:hint="eastAsia" w:ascii="方正仿宋_GBK" w:hAnsi="方正仿宋_GBK" w:eastAsia="方正仿宋_GBK" w:cs="方正仿宋_GBK"/>
          <w:i w:val="0"/>
          <w:iCs w:val="0"/>
          <w:caps w:val="0"/>
          <w:color w:val="auto"/>
          <w:spacing w:val="0"/>
          <w:sz w:val="32"/>
          <w:szCs w:val="32"/>
          <w:u w:val="none"/>
          <w:shd w:val="clear" w:fill="FFFFFF"/>
          <w:lang w:eastAsia="zh-CN"/>
        </w:rPr>
        <w:t>，并达到规定公示期限的，可以向公共信用信息机构或者作出失信行为认定的公共</w:t>
      </w:r>
      <w:r>
        <w:rPr>
          <w:rFonts w:hint="eastAsia" w:ascii="宋体" w:hAnsi="宋体" w:eastAsia="方正仿宋_GBK"/>
          <w:color w:val="auto"/>
          <w:sz w:val="32"/>
          <w:szCs w:val="32"/>
          <w:highlight w:val="none"/>
        </w:rPr>
        <w:t>信用</w:t>
      </w:r>
      <w:r>
        <w:rPr>
          <w:rFonts w:hint="eastAsia" w:ascii="宋体" w:hAnsi="宋体" w:eastAsia="方正仿宋_GBK"/>
          <w:color w:val="auto"/>
          <w:sz w:val="32"/>
          <w:szCs w:val="32"/>
          <w:highlight w:val="none"/>
          <w:lang w:eastAsia="zh-CN"/>
        </w:rPr>
        <w:t>信息提供单位提出信用修复申请，</w:t>
      </w:r>
      <w:r>
        <w:rPr>
          <w:rFonts w:hint="eastAsia" w:ascii="宋体" w:hAnsi="宋体" w:eastAsia="方正仿宋_GBK"/>
          <w:color w:val="auto"/>
          <w:sz w:val="32"/>
          <w:szCs w:val="32"/>
          <w:highlight w:val="none"/>
        </w:rPr>
        <w:t>修复的主要程序包括：</w:t>
      </w:r>
    </w:p>
    <w:p>
      <w:pPr>
        <w:pageBreakBefore w:val="0"/>
        <w:kinsoku/>
        <w:wordWrap/>
        <w:overflowPunct/>
        <w:topLinePunct w:val="0"/>
        <w:autoSpaceDE/>
        <w:autoSpaceDN/>
        <w:bidi w:val="0"/>
        <w:adjustRightInd w:val="0"/>
        <w:snapToGrid w:val="0"/>
        <w:spacing w:line="560" w:lineRule="exact"/>
        <w:ind w:left="0" w:firstLine="666"/>
        <w:rPr>
          <w:rFonts w:hint="eastAsia" w:ascii="宋体" w:hAnsi="宋体" w:eastAsia="方正仿宋_GBK"/>
          <w:color w:val="000000" w:themeColor="text1"/>
          <w:sz w:val="32"/>
          <w:szCs w:val="32"/>
          <w:highlight w:val="none"/>
          <w:lang w:val="en-US" w:eastAsia="zh-CN"/>
          <w14:textFill>
            <w14:solidFill>
              <w14:schemeClr w14:val="tx1"/>
            </w14:solidFill>
          </w14:textFill>
        </w:rPr>
      </w:pPr>
      <w:r>
        <w:rPr>
          <w:rFonts w:hint="eastAsia" w:ascii="宋体" w:hAnsi="宋体" w:eastAsia="方正仿宋_GBK"/>
          <w:color w:val="000000" w:themeColor="text1"/>
          <w:sz w:val="32"/>
          <w:szCs w:val="32"/>
          <w:highlight w:val="none"/>
          <w14:textFill>
            <w14:solidFill>
              <w14:schemeClr w14:val="tx1"/>
            </w14:solidFill>
          </w14:textFill>
        </w:rPr>
        <w:t>（一）提出申请。申请人自被列入“严重失信主体名单”之日起满</w:t>
      </w:r>
      <w:r>
        <w:rPr>
          <w:rFonts w:hint="eastAsia" w:ascii="宋体" w:hAnsi="宋体" w:eastAsia="宋体" w:cs="宋体"/>
          <w:color w:val="000000" w:themeColor="text1"/>
          <w:sz w:val="32"/>
          <w:szCs w:val="32"/>
          <w:highlight w:val="none"/>
          <w14:textFill>
            <w14:solidFill>
              <w14:schemeClr w14:val="tx1"/>
            </w14:solidFill>
          </w14:textFill>
        </w:rPr>
        <w:t>12</w:t>
      </w:r>
      <w:r>
        <w:rPr>
          <w:rFonts w:hint="eastAsia" w:ascii="宋体" w:hAnsi="宋体" w:eastAsia="方正仿宋_GBK"/>
          <w:color w:val="000000" w:themeColor="text1"/>
          <w:sz w:val="32"/>
          <w:szCs w:val="32"/>
          <w:highlight w:val="none"/>
          <w14:textFill>
            <w14:solidFill>
              <w14:schemeClr w14:val="tx1"/>
            </w14:solidFill>
          </w14:textFill>
        </w:rPr>
        <w:t>个月，且按照有关规定履行相关义务，完成整改要求的，可向认定的州（市）级以上交通运输主管部门提交《信用修复申请书》（</w:t>
      </w:r>
      <w:r>
        <w:rPr>
          <w:rFonts w:hint="eastAsia" w:ascii="宋体" w:hAnsi="宋体" w:eastAsia="方正仿宋_GBK"/>
          <w:color w:val="000000" w:themeColor="text1"/>
          <w:sz w:val="32"/>
          <w:szCs w:val="32"/>
          <w:highlight w:val="none"/>
          <w:lang w:val="en-US" w:eastAsia="zh-CN"/>
          <w14:textFill>
            <w14:solidFill>
              <w14:schemeClr w14:val="tx1"/>
            </w14:solidFill>
          </w14:textFill>
        </w:rPr>
        <w:t>详</w:t>
      </w:r>
      <w:r>
        <w:rPr>
          <w:rFonts w:hint="eastAsia" w:ascii="宋体" w:hAnsi="宋体" w:eastAsia="方正仿宋_GBK"/>
          <w:color w:val="000000" w:themeColor="text1"/>
          <w:sz w:val="32"/>
          <w:szCs w:val="32"/>
          <w:highlight w:val="none"/>
          <w14:textFill>
            <w14:solidFill>
              <w14:schemeClr w14:val="tx1"/>
            </w14:solidFill>
          </w14:textFill>
        </w:rPr>
        <w:t>见附件</w:t>
      </w:r>
      <w:r>
        <w:rPr>
          <w:rFonts w:hint="eastAsia" w:ascii="宋体" w:hAnsi="宋体" w:eastAsia="宋体" w:cs="宋体"/>
          <w:color w:val="000000" w:themeColor="text1"/>
          <w:sz w:val="32"/>
          <w:szCs w:val="32"/>
          <w:highlight w:val="none"/>
          <w:lang w:val="en-US" w:eastAsia="zh-CN"/>
          <w14:textFill>
            <w14:solidFill>
              <w14:schemeClr w14:val="tx1"/>
            </w14:solidFill>
          </w14:textFill>
        </w:rPr>
        <w:t>5</w:t>
      </w:r>
      <w:r>
        <w:rPr>
          <w:rFonts w:hint="eastAsia" w:ascii="宋体" w:hAnsi="宋体" w:eastAsia="方正仿宋_GBK"/>
          <w:color w:val="000000" w:themeColor="text1"/>
          <w:sz w:val="32"/>
          <w:szCs w:val="32"/>
          <w:highlight w:val="none"/>
          <w14:textFill>
            <w14:solidFill>
              <w14:schemeClr w14:val="tx1"/>
            </w14:solidFill>
          </w14:textFill>
        </w:rPr>
        <w:t>）和《信用修复承诺书》（</w:t>
      </w:r>
      <w:r>
        <w:rPr>
          <w:rFonts w:hint="eastAsia" w:ascii="宋体" w:hAnsi="宋体" w:eastAsia="方正仿宋_GBK"/>
          <w:color w:val="000000" w:themeColor="text1"/>
          <w:sz w:val="32"/>
          <w:szCs w:val="32"/>
          <w:highlight w:val="none"/>
          <w:lang w:val="en-US" w:eastAsia="zh-CN"/>
          <w14:textFill>
            <w14:solidFill>
              <w14:schemeClr w14:val="tx1"/>
            </w14:solidFill>
          </w14:textFill>
        </w:rPr>
        <w:t>详</w:t>
      </w:r>
      <w:r>
        <w:rPr>
          <w:rFonts w:hint="eastAsia" w:ascii="宋体" w:hAnsi="宋体" w:eastAsia="方正仿宋_GBK"/>
          <w:color w:val="000000" w:themeColor="text1"/>
          <w:sz w:val="32"/>
          <w:szCs w:val="32"/>
          <w:highlight w:val="none"/>
          <w14:textFill>
            <w14:solidFill>
              <w14:schemeClr w14:val="tx1"/>
            </w14:solidFill>
          </w14:textFill>
        </w:rPr>
        <w:t>见附件</w:t>
      </w:r>
      <w:r>
        <w:rPr>
          <w:rFonts w:hint="eastAsia" w:ascii="宋体" w:hAnsi="宋体" w:eastAsia="宋体" w:cs="宋体"/>
          <w:color w:val="000000" w:themeColor="text1"/>
          <w:sz w:val="32"/>
          <w:szCs w:val="32"/>
          <w:highlight w:val="none"/>
          <w:lang w:val="en-US" w:eastAsia="zh-CN"/>
          <w14:textFill>
            <w14:solidFill>
              <w14:schemeClr w14:val="tx1"/>
            </w14:solidFill>
          </w14:textFill>
        </w:rPr>
        <w:t>7</w:t>
      </w:r>
      <w:r>
        <w:rPr>
          <w:rFonts w:hint="eastAsia" w:ascii="宋体" w:hAnsi="宋体" w:eastAsia="方正仿宋_GBK"/>
          <w:color w:val="000000" w:themeColor="text1"/>
          <w:sz w:val="32"/>
          <w:szCs w:val="32"/>
          <w:highlight w:val="none"/>
          <w14:textFill>
            <w14:solidFill>
              <w14:schemeClr w14:val="tx1"/>
            </w14:solidFill>
          </w14:textFill>
        </w:rPr>
        <w:t>）</w:t>
      </w:r>
      <w:r>
        <w:rPr>
          <w:rFonts w:hint="eastAsia" w:ascii="宋体" w:hAnsi="宋体" w:eastAsia="方正仿宋_GBK"/>
          <w:color w:val="000000" w:themeColor="text1"/>
          <w:sz w:val="32"/>
          <w:szCs w:val="32"/>
          <w:highlight w:val="none"/>
          <w:lang w:val="en-US" w:eastAsia="zh-CN"/>
          <w14:textFill>
            <w14:solidFill>
              <w14:schemeClr w14:val="tx1"/>
            </w14:solidFill>
          </w14:textFill>
        </w:rPr>
        <w:t>；</w:t>
      </w:r>
    </w:p>
    <w:p>
      <w:pPr>
        <w:pageBreakBefore w:val="0"/>
        <w:kinsoku/>
        <w:wordWrap/>
        <w:overflowPunct/>
        <w:topLinePunct w:val="0"/>
        <w:autoSpaceDE/>
        <w:autoSpaceDN/>
        <w:bidi w:val="0"/>
        <w:adjustRightInd w:val="0"/>
        <w:snapToGrid w:val="0"/>
        <w:spacing w:line="560" w:lineRule="exact"/>
        <w:ind w:left="0" w:firstLine="666"/>
        <w:rPr>
          <w:rFonts w:ascii="宋体" w:hAnsi="宋体" w:eastAsia="方正仿宋_GBK"/>
          <w:color w:val="000000" w:themeColor="text1"/>
          <w:sz w:val="32"/>
          <w:szCs w:val="32"/>
          <w:highlight w:val="none"/>
          <w14:textFill>
            <w14:solidFill>
              <w14:schemeClr w14:val="tx1"/>
            </w14:solidFill>
          </w14:textFill>
        </w:rPr>
      </w:pPr>
      <w:r>
        <w:rPr>
          <w:rFonts w:hint="eastAsia" w:ascii="宋体" w:hAnsi="宋体" w:eastAsia="方正仿宋_GBK"/>
          <w:color w:val="000000" w:themeColor="text1"/>
          <w:sz w:val="32"/>
          <w:szCs w:val="32"/>
          <w:highlight w:val="none"/>
          <w14:textFill>
            <w14:solidFill>
              <w14:schemeClr w14:val="tx1"/>
            </w14:solidFill>
          </w14:textFill>
        </w:rPr>
        <w:t>（二）受理申请。</w:t>
      </w:r>
      <w:r>
        <w:rPr>
          <w:rFonts w:hint="eastAsia" w:ascii="宋体" w:hAnsi="宋体" w:eastAsia="方正仿宋_GBK"/>
          <w:color w:val="000000" w:themeColor="text1"/>
          <w:sz w:val="32"/>
          <w:szCs w:val="32"/>
          <w:highlight w:val="none"/>
          <w:lang w:eastAsia="zh-CN"/>
          <w14:textFill>
            <w14:solidFill>
              <w14:schemeClr w14:val="tx1"/>
            </w14:solidFill>
          </w14:textFill>
        </w:rPr>
        <w:t>认定</w:t>
      </w:r>
      <w:r>
        <w:rPr>
          <w:rFonts w:hint="eastAsia" w:ascii="宋体" w:hAnsi="宋体" w:eastAsia="方正仿宋_GBK"/>
          <w:color w:val="000000" w:themeColor="text1"/>
          <w:sz w:val="32"/>
          <w:szCs w:val="32"/>
          <w:highlight w:val="none"/>
          <w14:textFill>
            <w14:solidFill>
              <w14:schemeClr w14:val="tx1"/>
            </w14:solidFill>
          </w14:textFill>
        </w:rPr>
        <w:t>部门在</w:t>
      </w:r>
      <w:r>
        <w:rPr>
          <w:rFonts w:hint="eastAsia" w:ascii="宋体" w:hAnsi="宋体" w:eastAsia="宋体" w:cs="宋体"/>
          <w:color w:val="000000" w:themeColor="text1"/>
          <w:sz w:val="32"/>
          <w:szCs w:val="32"/>
          <w:highlight w:val="none"/>
          <w14:textFill>
            <w14:solidFill>
              <w14:schemeClr w14:val="tx1"/>
            </w14:solidFill>
          </w14:textFill>
        </w:rPr>
        <w:t>5</w:t>
      </w:r>
      <w:r>
        <w:rPr>
          <w:rFonts w:hint="eastAsia" w:ascii="宋体" w:hAnsi="宋体" w:eastAsia="方正仿宋_GBK"/>
          <w:color w:val="000000" w:themeColor="text1"/>
          <w:sz w:val="32"/>
          <w:szCs w:val="32"/>
          <w:highlight w:val="none"/>
          <w14:textFill>
            <w14:solidFill>
              <w14:schemeClr w14:val="tx1"/>
            </w14:solidFill>
          </w14:textFill>
        </w:rPr>
        <w:t>个工作日内对申请材料进行初步审核。不予受理的</w:t>
      </w:r>
      <w:r>
        <w:rPr>
          <w:rFonts w:hint="eastAsia" w:ascii="宋体" w:hAnsi="宋体" w:eastAsia="方正仿宋_GBK"/>
          <w:color w:val="000000" w:themeColor="text1"/>
          <w:sz w:val="32"/>
          <w:szCs w:val="32"/>
          <w:highlight w:val="none"/>
          <w:lang w:eastAsia="zh-CN"/>
          <w14:textFill>
            <w14:solidFill>
              <w14:schemeClr w14:val="tx1"/>
            </w14:solidFill>
          </w14:textFill>
        </w:rPr>
        <w:t>书面</w:t>
      </w:r>
      <w:r>
        <w:rPr>
          <w:rFonts w:hint="eastAsia" w:ascii="宋体" w:hAnsi="宋体" w:eastAsia="方正仿宋_GBK"/>
          <w:color w:val="000000" w:themeColor="text1"/>
          <w:sz w:val="32"/>
          <w:szCs w:val="32"/>
          <w:highlight w:val="none"/>
          <w14:textFill>
            <w14:solidFill>
              <w14:schemeClr w14:val="tx1"/>
            </w14:solidFill>
          </w14:textFill>
        </w:rPr>
        <w:t>告知理由</w:t>
      </w:r>
      <w:r>
        <w:rPr>
          <w:rFonts w:hint="eastAsia" w:ascii="宋体" w:hAnsi="宋体" w:eastAsia="方正仿宋_GBK"/>
          <w:color w:val="000000" w:themeColor="text1"/>
          <w:sz w:val="32"/>
          <w:szCs w:val="32"/>
          <w:highlight w:val="none"/>
          <w:lang w:val="en-US" w:eastAsia="zh-CN"/>
          <w14:textFill>
            <w14:solidFill>
              <w14:schemeClr w14:val="tx1"/>
            </w14:solidFill>
          </w14:textFill>
        </w:rPr>
        <w:t>；</w:t>
      </w:r>
    </w:p>
    <w:p>
      <w:pPr>
        <w:pageBreakBefore w:val="0"/>
        <w:kinsoku/>
        <w:wordWrap/>
        <w:overflowPunct/>
        <w:topLinePunct w:val="0"/>
        <w:autoSpaceDE/>
        <w:autoSpaceDN/>
        <w:bidi w:val="0"/>
        <w:adjustRightInd w:val="0"/>
        <w:snapToGrid w:val="0"/>
        <w:spacing w:line="560" w:lineRule="exact"/>
        <w:ind w:left="0" w:firstLine="666"/>
        <w:rPr>
          <w:rFonts w:ascii="宋体" w:hAnsi="宋体" w:eastAsia="方正仿宋_GBK"/>
          <w:color w:val="000000" w:themeColor="text1"/>
          <w:sz w:val="32"/>
          <w:szCs w:val="32"/>
          <w:highlight w:val="none"/>
          <w14:textFill>
            <w14:solidFill>
              <w14:schemeClr w14:val="tx1"/>
            </w14:solidFill>
          </w14:textFill>
        </w:rPr>
      </w:pPr>
      <w:r>
        <w:rPr>
          <w:rFonts w:hint="eastAsia" w:ascii="宋体" w:hAnsi="宋体" w:eastAsia="方正仿宋_GBK"/>
          <w:color w:val="000000" w:themeColor="text1"/>
          <w:sz w:val="32"/>
          <w:szCs w:val="32"/>
          <w:highlight w:val="none"/>
          <w14:textFill>
            <w14:solidFill>
              <w14:schemeClr w14:val="tx1"/>
            </w14:solidFill>
          </w14:textFill>
        </w:rPr>
        <w:t>（三）开展核查。</w:t>
      </w:r>
      <w:r>
        <w:rPr>
          <w:rFonts w:hint="eastAsia" w:ascii="宋体" w:hAnsi="宋体" w:eastAsia="方正仿宋_GBK"/>
          <w:color w:val="000000" w:themeColor="text1"/>
          <w:sz w:val="32"/>
          <w:szCs w:val="32"/>
          <w:highlight w:val="none"/>
          <w:lang w:eastAsia="zh-CN"/>
          <w14:textFill>
            <w14:solidFill>
              <w14:schemeClr w14:val="tx1"/>
            </w14:solidFill>
          </w14:textFill>
        </w:rPr>
        <w:t>认定</w:t>
      </w:r>
      <w:r>
        <w:rPr>
          <w:rFonts w:hint="eastAsia" w:ascii="宋体" w:hAnsi="宋体" w:eastAsia="方正仿宋_GBK"/>
          <w:color w:val="000000" w:themeColor="text1"/>
          <w:sz w:val="32"/>
          <w:szCs w:val="32"/>
          <w:highlight w:val="none"/>
          <w14:textFill>
            <w14:solidFill>
              <w14:schemeClr w14:val="tx1"/>
            </w14:solidFill>
          </w14:textFill>
        </w:rPr>
        <w:t>部门在</w:t>
      </w:r>
      <w:r>
        <w:rPr>
          <w:rFonts w:hint="eastAsia" w:ascii="宋体" w:hAnsi="宋体" w:eastAsia="宋体" w:cs="宋体"/>
          <w:color w:val="000000" w:themeColor="text1"/>
          <w:sz w:val="32"/>
          <w:szCs w:val="32"/>
          <w:highlight w:val="none"/>
          <w:lang w:val="en-US" w:eastAsia="zh-CN"/>
          <w14:textFill>
            <w14:solidFill>
              <w14:schemeClr w14:val="tx1"/>
            </w14:solidFill>
          </w14:textFill>
        </w:rPr>
        <w:t>5</w:t>
      </w:r>
      <w:r>
        <w:rPr>
          <w:rFonts w:hint="eastAsia" w:ascii="宋体" w:hAnsi="宋体" w:eastAsia="方正仿宋_GBK"/>
          <w:color w:val="000000" w:themeColor="text1"/>
          <w:sz w:val="32"/>
          <w:szCs w:val="32"/>
          <w:highlight w:val="none"/>
          <w:lang w:val="en-US" w:eastAsia="zh-CN"/>
          <w14:textFill>
            <w14:solidFill>
              <w14:schemeClr w14:val="tx1"/>
            </w14:solidFill>
          </w14:textFill>
        </w:rPr>
        <w:t>个工作日</w:t>
      </w:r>
      <w:r>
        <w:rPr>
          <w:rFonts w:hint="eastAsia" w:ascii="宋体" w:hAnsi="宋体" w:eastAsia="方正仿宋_GBK"/>
          <w:color w:val="000000" w:themeColor="text1"/>
          <w:sz w:val="32"/>
          <w:szCs w:val="32"/>
          <w:highlight w:val="none"/>
          <w14:textFill>
            <w14:solidFill>
              <w14:schemeClr w14:val="tx1"/>
            </w14:solidFill>
          </w14:textFill>
        </w:rPr>
        <w:t>内对申请人失信行为整改情况进行核查</w:t>
      </w:r>
      <w:r>
        <w:rPr>
          <w:rFonts w:hint="eastAsia" w:ascii="宋体" w:hAnsi="宋体" w:eastAsia="方正仿宋_GBK"/>
          <w:color w:val="000000" w:themeColor="text1"/>
          <w:sz w:val="32"/>
          <w:szCs w:val="32"/>
          <w:highlight w:val="none"/>
          <w:lang w:val="en-US" w:eastAsia="zh-CN"/>
          <w14:textFill>
            <w14:solidFill>
              <w14:schemeClr w14:val="tx1"/>
            </w14:solidFill>
          </w14:textFill>
        </w:rPr>
        <w:t>；</w:t>
      </w:r>
    </w:p>
    <w:p>
      <w:pPr>
        <w:pageBreakBefore w:val="0"/>
        <w:kinsoku/>
        <w:wordWrap/>
        <w:overflowPunct/>
        <w:topLinePunct w:val="0"/>
        <w:autoSpaceDE/>
        <w:autoSpaceDN/>
        <w:bidi w:val="0"/>
        <w:adjustRightInd w:val="0"/>
        <w:snapToGrid w:val="0"/>
        <w:spacing w:line="560" w:lineRule="exact"/>
        <w:ind w:left="0" w:firstLine="666"/>
        <w:rPr>
          <w:rFonts w:hint="eastAsia" w:ascii="宋体" w:hAnsi="宋体" w:eastAsia="方正仿宋_GBK"/>
          <w:color w:val="000000" w:themeColor="text1"/>
          <w:sz w:val="32"/>
          <w:szCs w:val="32"/>
          <w:highlight w:val="none"/>
          <w14:textFill>
            <w14:solidFill>
              <w14:schemeClr w14:val="tx1"/>
            </w14:solidFill>
          </w14:textFill>
        </w:rPr>
      </w:pPr>
      <w:r>
        <w:rPr>
          <w:rFonts w:hint="eastAsia" w:ascii="宋体" w:hAnsi="宋体" w:eastAsia="方正仿宋_GBK"/>
          <w:color w:val="000000" w:themeColor="text1"/>
          <w:sz w:val="32"/>
          <w:szCs w:val="32"/>
          <w:highlight w:val="none"/>
          <w14:textFill>
            <w14:solidFill>
              <w14:schemeClr w14:val="tx1"/>
            </w14:solidFill>
          </w14:textFill>
        </w:rPr>
        <w:t>（四）修复公示。对于符合信用修复条件，确认信用修复</w:t>
      </w:r>
      <w:r>
        <w:rPr>
          <w:rFonts w:hint="eastAsia" w:ascii="宋体" w:hAnsi="宋体" w:eastAsia="方正仿宋_GBK"/>
          <w:color w:val="000000" w:themeColor="text1"/>
          <w:sz w:val="32"/>
          <w:szCs w:val="32"/>
          <w:highlight w:val="none"/>
          <w:lang w:eastAsia="zh-CN"/>
          <w14:textFill>
            <w14:solidFill>
              <w14:schemeClr w14:val="tx1"/>
            </w14:solidFill>
          </w14:textFill>
        </w:rPr>
        <w:t>的</w:t>
      </w:r>
      <w:r>
        <w:rPr>
          <w:rFonts w:hint="eastAsia" w:ascii="宋体" w:hAnsi="宋体" w:eastAsia="方正仿宋_GBK"/>
          <w:color w:val="000000" w:themeColor="text1"/>
          <w:sz w:val="32"/>
          <w:szCs w:val="32"/>
          <w:highlight w:val="none"/>
          <w14:textFill>
            <w14:solidFill>
              <w14:schemeClr w14:val="tx1"/>
            </w14:solidFill>
          </w14:textFill>
        </w:rPr>
        <w:t>，</w:t>
      </w:r>
      <w:r>
        <w:rPr>
          <w:rFonts w:hint="eastAsia" w:ascii="宋体" w:hAnsi="宋体" w:eastAsia="方正仿宋_GBK" w:cs="Times New Roman"/>
          <w:color w:val="000000" w:themeColor="text1"/>
          <w:sz w:val="32"/>
          <w:szCs w:val="32"/>
          <w:highlight w:val="none"/>
          <w:lang w:eastAsia="zh-CN"/>
          <w14:textFill>
            <w14:solidFill>
              <w14:schemeClr w14:val="tx1"/>
            </w14:solidFill>
          </w14:textFill>
        </w:rPr>
        <w:t>按要求进行</w:t>
      </w:r>
      <w:r>
        <w:rPr>
          <w:rFonts w:hint="eastAsia" w:ascii="宋体" w:hAnsi="宋体" w:eastAsia="方正仿宋_GBK" w:cs="Times New Roman"/>
          <w:color w:val="000000" w:themeColor="text1"/>
          <w:sz w:val="32"/>
          <w:szCs w:val="32"/>
          <w:highlight w:val="none"/>
          <w14:textFill>
            <w14:solidFill>
              <w14:schemeClr w14:val="tx1"/>
            </w14:solidFill>
          </w14:textFill>
        </w:rPr>
        <w:t>公示，公示期不</w:t>
      </w:r>
      <w:r>
        <w:rPr>
          <w:rFonts w:hint="eastAsia" w:ascii="宋体" w:hAnsi="宋体" w:eastAsia="方正仿宋_GBK" w:cs="黑体"/>
          <w:color w:val="000000" w:themeColor="text1"/>
          <w:sz w:val="32"/>
          <w:szCs w:val="32"/>
          <w:highlight w:val="none"/>
          <w14:textFill>
            <w14:solidFill>
              <w14:schemeClr w14:val="tx1"/>
            </w14:solidFill>
          </w14:textFill>
        </w:rPr>
        <w:t>少于</w:t>
      </w:r>
      <w:r>
        <w:rPr>
          <w:rFonts w:hint="eastAsia" w:ascii="宋体" w:hAnsi="宋体" w:eastAsia="宋体" w:cs="宋体"/>
          <w:color w:val="000000" w:themeColor="text1"/>
          <w:sz w:val="32"/>
          <w:szCs w:val="32"/>
          <w:highlight w:val="none"/>
          <w14:textFill>
            <w14:solidFill>
              <w14:schemeClr w14:val="tx1"/>
            </w14:solidFill>
          </w14:textFill>
        </w:rPr>
        <w:t>5</w:t>
      </w:r>
      <w:r>
        <w:rPr>
          <w:rFonts w:hint="eastAsia" w:ascii="宋体" w:hAnsi="宋体" w:eastAsia="方正仿宋_GBK" w:cs="黑体"/>
          <w:color w:val="000000" w:themeColor="text1"/>
          <w:sz w:val="32"/>
          <w:szCs w:val="32"/>
          <w:highlight w:val="none"/>
          <w14:textFill>
            <w14:solidFill>
              <w14:schemeClr w14:val="tx1"/>
            </w14:solidFill>
          </w14:textFill>
        </w:rPr>
        <w:t>个工作日</w:t>
      </w:r>
      <w:r>
        <w:rPr>
          <w:rFonts w:hint="eastAsia" w:ascii="宋体" w:hAnsi="宋体" w:eastAsia="方正仿宋_GBK" w:cs="黑体"/>
          <w:color w:val="000000" w:themeColor="text1"/>
          <w:sz w:val="32"/>
          <w:szCs w:val="32"/>
          <w:highlight w:val="none"/>
          <w:lang w:val="en-US" w:eastAsia="zh-CN"/>
          <w14:textFill>
            <w14:solidFill>
              <w14:schemeClr w14:val="tx1"/>
            </w14:solidFill>
          </w14:textFill>
        </w:rPr>
        <w:t>；</w:t>
      </w:r>
    </w:p>
    <w:p>
      <w:pPr>
        <w:pageBreakBefore w:val="0"/>
        <w:kinsoku/>
        <w:wordWrap/>
        <w:overflowPunct/>
        <w:topLinePunct w:val="0"/>
        <w:autoSpaceDE/>
        <w:autoSpaceDN/>
        <w:bidi w:val="0"/>
        <w:adjustRightInd w:val="0"/>
        <w:snapToGrid w:val="0"/>
        <w:spacing w:line="560" w:lineRule="exact"/>
        <w:ind w:left="0" w:firstLine="666"/>
        <w:rPr>
          <w:rFonts w:hint="eastAsia" w:ascii="宋体" w:hAnsi="宋体" w:eastAsia="方正仿宋_GBK"/>
          <w:color w:val="000000" w:themeColor="text1"/>
          <w:sz w:val="32"/>
          <w:szCs w:val="32"/>
          <w:highlight w:val="none"/>
          <w14:textFill>
            <w14:solidFill>
              <w14:schemeClr w14:val="tx1"/>
            </w14:solidFill>
          </w14:textFill>
        </w:rPr>
      </w:pPr>
      <w:r>
        <w:rPr>
          <w:rFonts w:hint="eastAsia" w:ascii="宋体" w:hAnsi="宋体" w:eastAsia="方正仿宋_GBK"/>
          <w:color w:val="000000" w:themeColor="text1"/>
          <w:sz w:val="32"/>
          <w:szCs w:val="32"/>
          <w:highlight w:val="none"/>
          <w14:textFill>
            <w14:solidFill>
              <w14:schemeClr w14:val="tx1"/>
            </w14:solidFill>
          </w14:textFill>
        </w:rPr>
        <w:t>（五）实施修复。</w:t>
      </w:r>
      <w:r>
        <w:rPr>
          <w:rFonts w:hint="eastAsia" w:ascii="宋体" w:hAnsi="宋体" w:eastAsia="方正仿宋_GBK"/>
          <w:color w:val="000000" w:themeColor="text1"/>
          <w:sz w:val="32"/>
          <w:szCs w:val="32"/>
          <w:highlight w:val="none"/>
          <w:lang w:eastAsia="zh-CN"/>
          <w14:textFill>
            <w14:solidFill>
              <w14:schemeClr w14:val="tx1"/>
            </w14:solidFill>
          </w14:textFill>
        </w:rPr>
        <w:t>认定部门</w:t>
      </w:r>
      <w:r>
        <w:rPr>
          <w:rFonts w:hint="eastAsia" w:ascii="宋体" w:hAnsi="宋体" w:eastAsia="方正仿宋_GBK"/>
          <w:color w:val="000000" w:themeColor="text1"/>
          <w:sz w:val="32"/>
          <w:szCs w:val="32"/>
          <w:highlight w:val="none"/>
          <w14:textFill>
            <w14:solidFill>
              <w14:schemeClr w14:val="tx1"/>
            </w14:solidFill>
          </w14:textFill>
        </w:rPr>
        <w:t>及时告知申请人信用修复处理结果。符合修复要求的，及时终止共享公开相关失信信息，移</w:t>
      </w:r>
      <w:r>
        <w:rPr>
          <w:rFonts w:hint="eastAsia" w:ascii="宋体" w:hAnsi="宋体" w:eastAsia="方正仿宋_GBK"/>
          <w:color w:val="000000" w:themeColor="text1"/>
          <w:sz w:val="32"/>
          <w:szCs w:val="32"/>
          <w:highlight w:val="none"/>
          <w:lang w:eastAsia="zh-CN"/>
          <w14:textFill>
            <w14:solidFill>
              <w14:schemeClr w14:val="tx1"/>
            </w14:solidFill>
          </w14:textFill>
        </w:rPr>
        <w:t>出</w:t>
      </w:r>
      <w:r>
        <w:rPr>
          <w:rFonts w:hint="eastAsia" w:ascii="宋体" w:hAnsi="宋体" w:eastAsia="方正仿宋_GBK"/>
          <w:color w:val="000000" w:themeColor="text1"/>
          <w:sz w:val="32"/>
          <w:szCs w:val="32"/>
          <w:highlight w:val="none"/>
          <w14:textFill>
            <w14:solidFill>
              <w14:schemeClr w14:val="tx1"/>
            </w14:solidFill>
          </w14:textFill>
        </w:rPr>
        <w:t>“严重失信主体名单”，不再实施失信惩戒。</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2880" w:firstLineChars="900"/>
        <w:rPr>
          <w:rFonts w:hint="eastAsia" w:ascii="方正黑体_GBK" w:hAnsi="方正黑体_GBK" w:eastAsia="方正黑体_GBK" w:cs="方正黑体_GBK"/>
          <w:b w:val="0"/>
          <w:bCs w:val="0"/>
          <w:color w:val="000000" w:themeColor="text1"/>
          <w:sz w:val="32"/>
          <w:szCs w:val="32"/>
          <w:shd w:val="clear" w:color="auto" w:fill="FFFFFF"/>
          <w:lang w:val="en-US"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2880" w:firstLineChars="900"/>
        <w:rPr>
          <w:rFonts w:hint="eastAsia" w:ascii="方正黑体_GBK" w:hAnsi="方正黑体_GBK" w:eastAsia="方正黑体_GBK" w:cs="方正黑体_GBK"/>
          <w:b w:val="0"/>
          <w:bCs w:val="0"/>
          <w:color w:val="000000" w:themeColor="text1"/>
          <w:sz w:val="32"/>
          <w:szCs w:val="32"/>
          <w:shd w:val="clear" w:color="auto" w:fill="FFFFFF"/>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color="auto" w:fill="FFFFFF"/>
          <w:lang w:val="en-US" w:eastAsia="zh-CN"/>
          <w14:textFill>
            <w14:solidFill>
              <w14:schemeClr w14:val="tx1"/>
            </w14:solidFill>
          </w14:textFill>
        </w:rPr>
        <w:t>第六章   监督管理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黑体_GBK" w:hAnsi="方正黑体_GBK" w:eastAsia="方正黑体_GBK" w:cs="方正黑体_GBK"/>
          <w:b w:val="0"/>
          <w:bCs w:val="0"/>
          <w:color w:val="000000" w:themeColor="text1"/>
          <w:sz w:val="32"/>
          <w:szCs w:val="32"/>
          <w:shd w:val="clear" w:color="auto" w:fill="FFFFFF"/>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shd w:val="clear" w:color="auto" w:fill="FFFFFF"/>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shd w:val="clear" w:color="auto" w:fill="FFFFFF"/>
          <w:lang w:val="en-US" w:eastAsia="zh-CN"/>
          <w14:textFill>
            <w14:solidFill>
              <w14:schemeClr w14:val="tx1"/>
            </w14:solidFill>
          </w14:textFill>
        </w:rPr>
        <w:t>二十七</w:t>
      </w:r>
      <w:r>
        <w:rPr>
          <w:rFonts w:hint="eastAsia" w:ascii="方正黑体_GBK" w:hAnsi="方正黑体_GBK" w:eastAsia="方正黑体_GBK" w:cs="方正黑体_GBK"/>
          <w:b w:val="0"/>
          <w:bCs w:val="0"/>
          <w:color w:val="000000" w:themeColor="text1"/>
          <w:sz w:val="32"/>
          <w:szCs w:val="32"/>
          <w:shd w:val="clear" w:color="auto" w:fill="FFFFFF"/>
          <w14:textFill>
            <w14:solidFill>
              <w14:schemeClr w14:val="tx1"/>
            </w14:solidFill>
          </w14:textFill>
        </w:rPr>
        <w:t>条</w:t>
      </w:r>
      <w:r>
        <w:rPr>
          <w:rFonts w:hint="eastAsia" w:ascii="宋体" w:hAnsi="宋体" w:eastAsia="方正仿宋_GBK" w:cs="方正仿宋_GBK"/>
          <w:b/>
          <w:bCs/>
          <w:color w:val="000000" w:themeColor="text1"/>
          <w:sz w:val="32"/>
          <w:szCs w:val="32"/>
          <w:shd w:val="clear" w:color="auto" w:fill="FFFFFF"/>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水路运输市场信用信息接受社会监督，任何单位和个人发现</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水路运输市场主体</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信用信息虚假的，可以向</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相关</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交通运输</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主管</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部门举报</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lang w:val="en-US" w:eastAsia="zh-CN"/>
          <w14:textFill>
            <w14:solidFill>
              <w14:schemeClr w14:val="tx1"/>
            </w14:solidFill>
          </w14:textFill>
        </w:rPr>
      </w:pP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各级</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交通运输</w:t>
      </w:r>
      <w:r>
        <w:rPr>
          <w:rFonts w:hint="eastAsia" w:ascii="宋体" w:hAnsi="宋体" w:eastAsia="方正仿宋_GBK" w:cs="方正仿宋_GBK"/>
          <w:color w:val="000000" w:themeColor="text1"/>
          <w:sz w:val="32"/>
          <w:szCs w:val="32"/>
          <w:shd w:val="clear" w:color="auto" w:fill="FFFFFF"/>
          <w:lang w:eastAsia="zh-CN"/>
          <w14:textFill>
            <w14:solidFill>
              <w14:schemeClr w14:val="tx1"/>
            </w14:solidFill>
          </w14:textFill>
        </w:rPr>
        <w:t>主管</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部门在接到举报材料之日起</w:t>
      </w:r>
      <w:r>
        <w:rPr>
          <w:rFonts w:hint="eastAsia" w:ascii="宋体" w:hAnsi="宋体" w:eastAsia="宋体" w:cs="宋体"/>
          <w:color w:val="000000" w:themeColor="text1"/>
          <w:sz w:val="32"/>
          <w:szCs w:val="32"/>
          <w:shd w:val="clear" w:color="auto" w:fill="FFFFFF"/>
          <w:lang w:val="en-US" w:eastAsia="zh-CN"/>
          <w14:textFill>
            <w14:solidFill>
              <w14:schemeClr w14:val="tx1"/>
            </w14:solidFill>
          </w14:textFill>
        </w:rPr>
        <w:t>20</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个工作日内</w:t>
      </w:r>
      <w:r>
        <w:rPr>
          <w:rFonts w:hint="eastAsia" w:ascii="宋体" w:hAnsi="宋体" w:eastAsia="方正仿宋_GBK" w:cs="方正仿宋_GBK"/>
          <w:color w:val="000000" w:themeColor="text1"/>
          <w:sz w:val="32"/>
          <w:szCs w:val="32"/>
          <w:shd w:val="clear" w:color="auto" w:fill="FFFFFF"/>
          <w:lang w:val="en-US" w:eastAsia="zh-CN"/>
          <w14:textFill>
            <w14:solidFill>
              <w14:schemeClr w14:val="tx1"/>
            </w14:solidFill>
          </w14:textFill>
        </w:rPr>
        <w:t>完成核查</w:t>
      </w:r>
      <w:r>
        <w:rPr>
          <w:rFonts w:hint="eastAsia" w:ascii="宋体" w:hAnsi="宋体" w:eastAsia="方正仿宋_GBK" w:cs="方正仿宋_GBK"/>
          <w:color w:val="000000" w:themeColor="text1"/>
          <w:sz w:val="32"/>
          <w:szCs w:val="32"/>
          <w:shd w:val="clear" w:color="auto" w:fill="FFFFFF"/>
          <w14:textFill>
            <w14:solidFill>
              <w14:schemeClr w14:val="tx1"/>
            </w14:solidFill>
          </w14:textFill>
        </w:rPr>
        <w:t>予以处理，对于实名举报的，应及时将处理情况告知举报人</w:t>
      </w:r>
      <w:r>
        <w:rPr>
          <w:rFonts w:hint="eastAsia" w:ascii="宋体" w:hAnsi="宋体" w:eastAsia="方正仿宋_GBK" w:cs="方正仿宋_GBK"/>
          <w:color w:val="000000" w:themeColor="text1"/>
          <w:sz w:val="32"/>
          <w:szCs w:val="32"/>
          <w14:textFill>
            <w14:solidFill>
              <w14:schemeClr w14:val="tx1"/>
            </w14:solidFill>
          </w14:textFill>
        </w:rPr>
        <w:t>。</w:t>
      </w:r>
      <w:r>
        <w:rPr>
          <w:rFonts w:hint="eastAsia" w:ascii="宋体" w:hAnsi="宋体" w:eastAsia="方正仿宋_GBK" w:cs="方正仿宋_GBK"/>
          <w:color w:val="000000" w:themeColor="text1"/>
          <w:sz w:val="32"/>
          <w:szCs w:val="32"/>
          <w:lang w:val="en-US" w:eastAsia="zh-CN"/>
          <w14:textFill>
            <w14:solidFill>
              <w14:schemeClr w14:val="tx1"/>
            </w14:solidFill>
          </w14:textFill>
        </w:rPr>
        <w:t>严禁违规泄露举报内容以及举报人姓名、住址、电话等个人信息。</w:t>
      </w:r>
      <w:r>
        <w:rPr>
          <w:rFonts w:hint="eastAsia" w:ascii="宋体" w:hAnsi="宋体" w:eastAsia="宋体" w:cs="宋体"/>
          <w:color w:val="000000" w:themeColor="text1"/>
          <w:sz w:val="32"/>
          <w:szCs w:val="32"/>
          <w:lang w:val="en-US" w:eastAsia="zh-CN"/>
          <w14:textFill>
            <w14:solidFill>
              <w14:schemeClr w14:val="tx1"/>
            </w14:solidFill>
          </w14:textFill>
        </w:rPr>
        <w:t>20</w:t>
      </w:r>
      <w:r>
        <w:rPr>
          <w:rFonts w:hint="eastAsia" w:ascii="宋体" w:hAnsi="宋体" w:eastAsia="方正仿宋_GBK" w:cs="方正仿宋_GBK"/>
          <w:color w:val="000000" w:themeColor="text1"/>
          <w:sz w:val="32"/>
          <w:szCs w:val="32"/>
          <w:lang w:val="en-US" w:eastAsia="zh-CN"/>
          <w14:textFill>
            <w14:solidFill>
              <w14:schemeClr w14:val="tx1"/>
            </w14:solidFill>
          </w14:textFill>
        </w:rPr>
        <w:t>个工作日不能作出决定的，经本单位负责人批准，可以延长</w:t>
      </w:r>
      <w:r>
        <w:rPr>
          <w:rFonts w:hint="eastAsia" w:ascii="宋体" w:hAnsi="宋体" w:eastAsia="宋体" w:cs="宋体"/>
          <w:color w:val="000000" w:themeColor="text1"/>
          <w:sz w:val="32"/>
          <w:szCs w:val="32"/>
          <w:lang w:val="en-US" w:eastAsia="zh-CN"/>
          <w14:textFill>
            <w14:solidFill>
              <w14:schemeClr w14:val="tx1"/>
            </w14:solidFill>
          </w14:textFill>
        </w:rPr>
        <w:t>10</w:t>
      </w:r>
      <w:r>
        <w:rPr>
          <w:rFonts w:hint="eastAsia" w:ascii="宋体" w:hAnsi="宋体" w:eastAsia="方正仿宋_GBK" w:cs="方正仿宋_GBK"/>
          <w:color w:val="000000" w:themeColor="text1"/>
          <w:sz w:val="32"/>
          <w:szCs w:val="32"/>
          <w:lang w:val="en-US" w:eastAsia="zh-CN"/>
          <w14:textFill>
            <w14:solidFill>
              <w14:schemeClr w14:val="tx1"/>
            </w14:solidFill>
          </w14:textFill>
        </w:rPr>
        <w:t>个工作日，并应当将延长期限的理由告知举报人。</w:t>
      </w:r>
    </w:p>
    <w:p>
      <w:pPr>
        <w:pageBreakBefore w:val="0"/>
        <w:kinsoku/>
        <w:wordWrap/>
        <w:overflowPunct/>
        <w:topLinePunct w:val="0"/>
        <w:autoSpaceDE/>
        <w:autoSpaceDN/>
        <w:bidi w:val="0"/>
        <w:adjustRightInd w:val="0"/>
        <w:snapToGrid w:val="0"/>
        <w:spacing w:line="560" w:lineRule="exact"/>
        <w:ind w:left="0" w:firstLine="665"/>
        <w:rPr>
          <w:rFonts w:hint="eastAsia" w:ascii="宋体" w:hAnsi="宋体" w:eastAsia="方正仿宋_GBK"/>
          <w:color w:val="000000" w:themeColor="text1"/>
          <w:sz w:val="32"/>
          <w:szCs w:val="32"/>
          <w:highlight w:val="none"/>
          <w:lang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第二十八条</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olor w:val="000000" w:themeColor="text1"/>
          <w:sz w:val="32"/>
          <w:szCs w:val="32"/>
          <w:highlight w:val="none"/>
          <w14:textFill>
            <w14:solidFill>
              <w14:schemeClr w14:val="tx1"/>
            </w14:solidFill>
          </w14:textFill>
        </w:rPr>
        <w:t>各级交通运输主管部门、</w:t>
      </w:r>
      <w:r>
        <w:rPr>
          <w:rFonts w:hint="eastAsia" w:ascii="宋体" w:hAnsi="宋体" w:eastAsia="方正仿宋_GBK"/>
          <w:color w:val="000000" w:themeColor="text1"/>
          <w:sz w:val="32"/>
          <w:szCs w:val="32"/>
          <w:highlight w:val="none"/>
          <w:lang w:eastAsia="zh-CN"/>
          <w14:textFill>
            <w14:solidFill>
              <w14:schemeClr w14:val="tx1"/>
            </w14:solidFill>
          </w14:textFill>
        </w:rPr>
        <w:t>相关</w:t>
      </w:r>
      <w:r>
        <w:rPr>
          <w:rFonts w:hint="eastAsia" w:ascii="宋体" w:hAnsi="宋体" w:eastAsia="方正仿宋_GBK"/>
          <w:color w:val="000000" w:themeColor="text1"/>
          <w:sz w:val="32"/>
          <w:szCs w:val="32"/>
          <w:highlight w:val="none"/>
          <w14:textFill>
            <w14:solidFill>
              <w14:schemeClr w14:val="tx1"/>
            </w14:solidFill>
          </w14:textFill>
        </w:rPr>
        <w:t>单位及人员在信用信息管理</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和服务工作中，存在玩忽职守、滥用职权、徇私舞弊等行为的，由所在单位或其上级主管部门</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监察机关</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依照国家有关规定给予处分</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构成犯</w:t>
      </w:r>
      <w:r>
        <w:rPr>
          <w:rFonts w:hint="eastAsia" w:ascii="宋体" w:hAnsi="宋体" w:eastAsia="方正仿宋_GBK"/>
          <w:color w:val="000000" w:themeColor="text1"/>
          <w:sz w:val="32"/>
          <w:szCs w:val="32"/>
          <w:highlight w:val="none"/>
          <w14:textFill>
            <w14:solidFill>
              <w14:schemeClr w14:val="tx1"/>
            </w14:solidFill>
          </w14:textFill>
        </w:rPr>
        <w:t>罪的，依法追究刑事责任。</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auto"/>
          <w:sz w:val="32"/>
          <w:szCs w:val="32"/>
          <w:lang w:val="en-US"/>
        </w:rPr>
      </w:pPr>
      <w:r>
        <w:rPr>
          <w:rFonts w:hint="eastAsia" w:ascii="方正黑体_GBK" w:hAnsi="方正黑体_GBK" w:eastAsia="方正黑体_GBK" w:cs="方正黑体_GBK"/>
          <w:b w:val="0"/>
          <w:bCs w:val="0"/>
          <w:color w:val="auto"/>
          <w:sz w:val="32"/>
          <w:szCs w:val="32"/>
          <w:highlight w:val="none"/>
          <w:lang w:eastAsia="zh-CN"/>
        </w:rPr>
        <w:t>第二十九条</w:t>
      </w:r>
      <w:r>
        <w:rPr>
          <w:rFonts w:hint="eastAsia" w:ascii="方正黑体_GBK" w:hAnsi="方正黑体_GBK" w:eastAsia="方正黑体_GBK" w:cs="方正黑体_GBK"/>
          <w:b w:val="0"/>
          <w:bCs w:val="0"/>
          <w:color w:val="auto"/>
          <w:sz w:val="32"/>
          <w:szCs w:val="32"/>
          <w:highlight w:val="none"/>
          <w:lang w:val="en-US" w:eastAsia="zh-CN"/>
        </w:rPr>
        <w:t xml:space="preserve"> </w:t>
      </w:r>
      <w:r>
        <w:rPr>
          <w:rFonts w:hint="eastAsia" w:eastAsia="方正楷体_GBK" w:cs="方正楷体_GBK"/>
          <w:b w:val="0"/>
          <w:bCs w:val="0"/>
          <w:color w:val="auto"/>
          <w:sz w:val="28"/>
          <w:szCs w:val="28"/>
          <w:highlight w:val="none"/>
          <w:lang w:val="en-US" w:eastAsia="zh-CN"/>
        </w:rPr>
        <w:t xml:space="preserve"> </w:t>
      </w:r>
      <w:r>
        <w:rPr>
          <w:rFonts w:hint="eastAsia" w:ascii="方正仿宋_GBK" w:hAnsi="方正仿宋_GBK" w:eastAsia="方正仿宋_GBK" w:cs="方正仿宋_GBK"/>
          <w:b w:val="0"/>
          <w:bCs w:val="0"/>
          <w:color w:val="auto"/>
          <w:sz w:val="32"/>
          <w:szCs w:val="32"/>
          <w:highlight w:val="none"/>
          <w:lang w:val="en-US" w:eastAsia="zh-CN"/>
        </w:rPr>
        <w:t>各级交通运输主管部门在信用评价和信用修复过程中，发现相关单位或从业人员提交的申请材料隐瞒真实情况、弄虚作假的，应记入不良信用行为记录，归集到信用系统中，并在“信用交通·云南”公开。</w:t>
      </w:r>
    </w:p>
    <w:p>
      <w:pPr>
        <w:keepNext w:val="0"/>
        <w:keepLines w:val="0"/>
        <w:pageBreakBefore w:val="0"/>
        <w:widowControl/>
        <w:kinsoku/>
        <w:wordWrap/>
        <w:overflowPunct/>
        <w:topLinePunct w:val="0"/>
        <w:autoSpaceDE/>
        <w:autoSpaceDN/>
        <w:bidi w:val="0"/>
        <w:adjustRightInd/>
        <w:snapToGrid/>
        <w:spacing w:line="560" w:lineRule="exact"/>
        <w:jc w:val="center"/>
        <w:rPr>
          <w:rFonts w:hint="eastAsia" w:ascii="宋体" w:hAnsi="宋体" w:eastAsia="方正黑体_GBK" w:cs="方正黑体_GBK"/>
          <w:color w:val="000000" w:themeColor="text1"/>
          <w:spacing w:val="9"/>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center"/>
        <w:rPr>
          <w:rFonts w:ascii="宋体" w:hAnsi="宋体" w:eastAsia="方正仿宋_GBK" w:cs="方正仿宋_GBK"/>
          <w:color w:val="000000" w:themeColor="text1"/>
          <w:spacing w:val="9"/>
          <w:kern w:val="0"/>
          <w:sz w:val="32"/>
          <w:szCs w:val="32"/>
          <w14:textFill>
            <w14:solidFill>
              <w14:schemeClr w14:val="tx1"/>
            </w14:solidFill>
          </w14:textFill>
        </w:rPr>
      </w:pPr>
      <w:r>
        <w:rPr>
          <w:rFonts w:hint="eastAsia" w:ascii="宋体" w:hAnsi="宋体" w:eastAsia="方正黑体_GBK" w:cs="方正黑体_GBK"/>
          <w:color w:val="000000" w:themeColor="text1"/>
          <w:spacing w:val="9"/>
          <w:kern w:val="0"/>
          <w:sz w:val="32"/>
          <w:szCs w:val="32"/>
          <w14:textFill>
            <w14:solidFill>
              <w14:schemeClr w14:val="tx1"/>
            </w14:solidFill>
          </w14:textFill>
        </w:rPr>
        <w:t>第</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七</w:t>
      </w:r>
      <w:r>
        <w:rPr>
          <w:rFonts w:hint="eastAsia" w:ascii="宋体" w:hAnsi="宋体" w:eastAsia="方正黑体_GBK" w:cs="方正黑体_GBK"/>
          <w:color w:val="000000" w:themeColor="text1"/>
          <w:spacing w:val="9"/>
          <w:kern w:val="0"/>
          <w:sz w:val="32"/>
          <w:szCs w:val="32"/>
          <w14:textFill>
            <w14:solidFill>
              <w14:schemeClr w14:val="tx1"/>
            </w14:solidFill>
          </w14:textFill>
        </w:rPr>
        <w:t>章</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黑体_GBK" w:cs="方正黑体_GBK"/>
          <w:color w:val="000000" w:themeColor="text1"/>
          <w:spacing w:val="9"/>
          <w:kern w:val="0"/>
          <w:sz w:val="32"/>
          <w:szCs w:val="32"/>
          <w14:textFill>
            <w14:solidFill>
              <w14:schemeClr w14:val="tx1"/>
            </w14:solidFill>
          </w14:textFill>
        </w:rPr>
        <w:t xml:space="preserve"> 附</w:t>
      </w:r>
      <w:r>
        <w:rPr>
          <w:rFonts w:hint="eastAsia" w:ascii="宋体" w:hAnsi="宋体" w:eastAsia="方正黑体_GBK" w:cs="方正黑体_GBK"/>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黑体_GBK" w:cs="方正黑体_GBK"/>
          <w:color w:val="000000" w:themeColor="text1"/>
          <w:spacing w:val="9"/>
          <w:kern w:val="0"/>
          <w:sz w:val="32"/>
          <w:szCs w:val="32"/>
          <w14:textFill>
            <w14:solidFill>
              <w14:schemeClr w14:val="tx1"/>
            </w14:solidFill>
          </w14:textFill>
        </w:rPr>
        <w:t>则</w:t>
      </w: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76" w:firstLineChars="200"/>
        <w:textAlignment w:val="auto"/>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pPr>
    </w:p>
    <w:p>
      <w:pPr>
        <w:keepNext w:val="0"/>
        <w:keepLines w:val="0"/>
        <w:pageBreakBefore w:val="0"/>
        <w:widowControl/>
        <w:numPr>
          <w:ilvl w:val="255"/>
          <w:numId w:val="0"/>
        </w:numPr>
        <w:kinsoku/>
        <w:wordWrap/>
        <w:overflowPunct/>
        <w:topLinePunct w:val="0"/>
        <w:autoSpaceDE/>
        <w:autoSpaceDN/>
        <w:bidi w:val="0"/>
        <w:adjustRightInd/>
        <w:snapToGrid/>
        <w:spacing w:line="560" w:lineRule="exact"/>
        <w:ind w:firstLine="676" w:firstLineChars="200"/>
        <w:rPr>
          <w:rFonts w:ascii="宋体" w:hAnsi="宋体" w:eastAsia="方正仿宋_GBK" w:cs="Times New Roman"/>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pacing w:val="9"/>
          <w:kern w:val="0"/>
          <w:sz w:val="32"/>
          <w:szCs w:val="32"/>
          <w:lang w:eastAsia="zh-CN"/>
          <w14:textFill>
            <w14:solidFill>
              <w14:schemeClr w14:val="tx1"/>
            </w14:solidFill>
          </w14:textFill>
        </w:rPr>
        <w:t>三十</w:t>
      </w:r>
      <w:r>
        <w:rPr>
          <w:rFonts w:hint="eastAsia" w:ascii="方正黑体_GBK" w:hAnsi="方正黑体_GBK" w:eastAsia="方正黑体_GBK" w:cs="方正黑体_GBK"/>
          <w:b w:val="0"/>
          <w:bCs w:val="0"/>
          <w:color w:val="000000" w:themeColor="text1"/>
          <w:spacing w:val="9"/>
          <w:kern w:val="0"/>
          <w:sz w:val="32"/>
          <w:szCs w:val="32"/>
          <w14:textFill>
            <w14:solidFill>
              <w14:schemeClr w14:val="tx1"/>
            </w14:solidFill>
          </w14:textFill>
        </w:rPr>
        <w:t>条</w:t>
      </w:r>
      <w:r>
        <w:rPr>
          <w:rFonts w:hint="eastAsia" w:ascii="方正黑体_GBK" w:hAnsi="方正黑体_GBK" w:eastAsia="方正黑体_GBK" w:cs="方正黑体_GBK"/>
          <w:b w:val="0"/>
          <w:bCs w:val="0"/>
          <w:color w:val="000000" w:themeColor="text1"/>
          <w:spacing w:val="9"/>
          <w:kern w:val="0"/>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kern w:val="0"/>
          <w:sz w:val="32"/>
          <w:szCs w:val="32"/>
          <w14:textFill>
            <w14:solidFill>
              <w14:schemeClr w14:val="tx1"/>
            </w14:solidFill>
          </w14:textFill>
        </w:rPr>
        <w:t>本实施细则自</w:t>
      </w:r>
      <w:r>
        <w:rPr>
          <w:rFonts w:hint="eastAsia" w:ascii="宋体" w:hAnsi="宋体" w:eastAsia="宋体" w:cs="宋体"/>
          <w:color w:val="000000" w:themeColor="text1"/>
          <w:kern w:val="0"/>
          <w:sz w:val="32"/>
          <w:szCs w:val="32"/>
          <w14:textFill>
            <w14:solidFill>
              <w14:schemeClr w14:val="tx1"/>
            </w14:solidFill>
          </w14:textFill>
        </w:rPr>
        <w:t>202</w:t>
      </w:r>
      <w:r>
        <w:rPr>
          <w:rFonts w:hint="eastAsia" w:ascii="宋体" w:hAnsi="宋体" w:eastAsia="方正仿宋_GBK" w:cs="方正仿宋_GBK"/>
          <w:color w:val="000000" w:themeColor="text1"/>
          <w:kern w:val="0"/>
          <w:sz w:val="32"/>
          <w:szCs w:val="32"/>
          <w14:textFill>
            <w14:solidFill>
              <w14:schemeClr w14:val="tx1"/>
            </w14:solidFill>
          </w14:textFill>
        </w:rPr>
        <w:t>X年X月X日起施行，由云南省交通运输厅负责解释。</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宋体" w:hAnsi="宋体" w:eastAsia="方正仿宋_GBK" w:cs="方正仿宋_GBK"/>
          <w:color w:val="000000" w:themeColor="text1"/>
          <w:spacing w:val="9"/>
          <w:kern w:val="0"/>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附件：</w:t>
      </w:r>
      <w:r>
        <w:rPr>
          <w:rFonts w:hint="eastAsia" w:ascii="宋体" w:hAnsi="宋体" w:eastAsia="宋体" w:cs="宋体"/>
          <w:color w:val="000000" w:themeColor="text1"/>
          <w:sz w:val="32"/>
          <w:szCs w:val="32"/>
          <w14:textFill>
            <w14:solidFill>
              <w14:schemeClr w14:val="tx1"/>
            </w14:solidFill>
          </w14:textFill>
        </w:rPr>
        <w:t>1</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云南省</w:t>
      </w:r>
      <w:r>
        <w:rPr>
          <w:rFonts w:hint="eastAsia" w:ascii="宋体" w:hAnsi="宋体" w:eastAsia="方正仿宋_GBK" w:cs="方正仿宋_GBK"/>
          <w:color w:val="000000" w:themeColor="text1"/>
          <w:spacing w:val="9"/>
          <w:kern w:val="0"/>
          <w:sz w:val="32"/>
          <w:szCs w:val="32"/>
          <w14:textFill>
            <w14:solidFill>
              <w14:schemeClr w14:val="tx1"/>
            </w14:solidFill>
          </w14:textFill>
        </w:rPr>
        <w:t>水路运输</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经营人信用</w:t>
      </w:r>
      <w:r>
        <w:rPr>
          <w:rFonts w:hint="eastAsia" w:ascii="宋体" w:hAnsi="宋体" w:eastAsia="方正仿宋_GBK" w:cs="方正仿宋_GBK"/>
          <w:color w:val="000000" w:themeColor="text1"/>
          <w:spacing w:val="9"/>
          <w:kern w:val="0"/>
          <w:sz w:val="32"/>
          <w:szCs w:val="32"/>
          <w14:textFill>
            <w14:solidFill>
              <w14:schemeClr w14:val="tx1"/>
            </w14:solidFill>
          </w14:textFill>
        </w:rPr>
        <w:t>评</w:t>
      </w:r>
      <w:r>
        <w:rPr>
          <w:rFonts w:hint="eastAsia" w:ascii="宋体" w:hAnsi="宋体" w:eastAsia="方正仿宋_GBK" w:cs="方正仿宋_GBK"/>
          <w:color w:val="000000" w:themeColor="text1"/>
          <w:spacing w:val="9"/>
          <w:kern w:val="0"/>
          <w:sz w:val="32"/>
          <w:szCs w:val="32"/>
          <w:lang w:eastAsia="zh-CN"/>
          <w14:textFill>
            <w14:solidFill>
              <w14:schemeClr w14:val="tx1"/>
            </w14:solidFill>
          </w14:textFill>
        </w:rPr>
        <w:t>价</w:t>
      </w:r>
      <w:r>
        <w:rPr>
          <w:rFonts w:hint="eastAsia" w:ascii="宋体" w:hAnsi="宋体" w:eastAsia="方正仿宋_GBK" w:cs="方正仿宋_GBK"/>
          <w:color w:val="000000" w:themeColor="text1"/>
          <w:spacing w:val="9"/>
          <w:kern w:val="0"/>
          <w:sz w:val="32"/>
          <w:szCs w:val="32"/>
          <w14:textFill>
            <w14:solidFill>
              <w14:schemeClr w14:val="tx1"/>
            </w14:solidFill>
          </w14:textFill>
        </w:rPr>
        <w:t>标准</w:t>
      </w:r>
    </w:p>
    <w:p>
      <w:pPr>
        <w:pageBreakBefore w:val="0"/>
        <w:wordWrap/>
        <w:overflowPunct/>
        <w:topLinePunct w:val="0"/>
        <w:bidi w:val="0"/>
        <w:spacing w:line="560" w:lineRule="exact"/>
        <w:ind w:left="0" w:firstLine="1600" w:firstLineChars="500"/>
        <w:rPr>
          <w:rFonts w:hint="default" w:ascii="宋体" w:hAnsi="宋体" w:eastAsia="方正仿宋_GBK" w:cs="方正仿宋_GBK"/>
          <w:color w:val="000000" w:themeColor="text1"/>
          <w:kern w:val="0"/>
          <w:sz w:val="32"/>
          <w:szCs w:val="32"/>
          <w14:textFill>
            <w14:solidFill>
              <w14:schemeClr w14:val="tx1"/>
            </w14:solidFill>
          </w14:textFill>
        </w:rPr>
      </w:pPr>
      <w:r>
        <w:rPr>
          <w:rFonts w:hint="eastAsia" w:ascii="宋体" w:hAnsi="宋体" w:eastAsia="宋体" w:cs="宋体"/>
          <w:color w:val="000000" w:themeColor="text1"/>
          <w:spacing w:val="0"/>
          <w:kern w:val="0"/>
          <w:sz w:val="32"/>
          <w:szCs w:val="32"/>
          <w:lang w:val="en-US" w:eastAsia="zh-CN"/>
          <w14:textFill>
            <w14:solidFill>
              <w14:schemeClr w14:val="tx1"/>
            </w14:solidFill>
          </w14:textFill>
        </w:rPr>
        <w:t>2</w:t>
      </w:r>
      <w:r>
        <w:rPr>
          <w:rFonts w:hint="eastAsia" w:ascii="宋体" w:hAnsi="宋体" w:eastAsia="方正仿宋_GBK" w:cs="方正仿宋_GBK"/>
          <w:color w:val="000000" w:themeColor="text1"/>
          <w:spacing w:val="0"/>
          <w:kern w:val="0"/>
          <w:sz w:val="32"/>
          <w:szCs w:val="32"/>
          <w:lang w:eastAsia="zh-CN"/>
          <w14:textFill>
            <w14:solidFill>
              <w14:schemeClr w14:val="tx1"/>
            </w14:solidFill>
          </w14:textFill>
        </w:rPr>
        <w:t>.</w:t>
      </w:r>
      <w:r>
        <w:rPr>
          <w:rFonts w:hint="eastAsia" w:ascii="宋体" w:hAnsi="宋体" w:eastAsia="方正仿宋_GBK" w:cs="方正仿宋_GBK"/>
          <w:color w:val="000000" w:themeColor="text1"/>
          <w:spacing w:val="0"/>
          <w:kern w:val="0"/>
          <w:sz w:val="32"/>
          <w:szCs w:val="32"/>
          <w:lang w:val="en-US" w:eastAsia="zh-CN"/>
          <w14:textFill>
            <w14:solidFill>
              <w14:schemeClr w14:val="tx1"/>
            </w14:solidFill>
          </w14:textFill>
        </w:rPr>
        <w:t>云南省水路港口经营人信用评价标准</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宋体" w:hAnsi="宋体" w:eastAsia="宋体" w:cs="宋体"/>
          <w:color w:val="000000" w:themeColor="text1"/>
          <w:spacing w:val="9"/>
          <w:kern w:val="0"/>
          <w:sz w:val="32"/>
          <w:szCs w:val="32"/>
          <w:lang w:val="en-US" w:eastAsia="zh-CN"/>
          <w14:textFill>
            <w14:solidFill>
              <w14:schemeClr w14:val="tx1"/>
            </w14:solidFill>
          </w14:textFill>
        </w:rPr>
        <w:t>3</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.云南省水路运输经营人、港口经营人信用评价结果应用措施</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宋体" w:hAnsi="宋体" w:eastAsia="宋体" w:cs="宋体"/>
          <w:color w:val="000000" w:themeColor="text1"/>
          <w:spacing w:val="9"/>
          <w:kern w:val="0"/>
          <w:sz w:val="32"/>
          <w:szCs w:val="32"/>
          <w:lang w:val="en-US" w:eastAsia="zh-CN"/>
          <w14:textFill>
            <w14:solidFill>
              <w14:schemeClr w14:val="tx1"/>
            </w14:solidFill>
          </w14:textFill>
        </w:rPr>
        <w:t>4</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w:t>
      </w:r>
      <w:r>
        <w:rPr>
          <w:rFonts w:hint="eastAsia" w:ascii="宋体" w:hAnsi="宋体" w:eastAsia="方正仿宋_GBK"/>
          <w:color w:val="000000" w:themeColor="text1"/>
          <w:sz w:val="32"/>
          <w:szCs w:val="32"/>
          <w:lang w:val="en-US" w:eastAsia="zh-CN"/>
          <w14:textFill>
            <w14:solidFill>
              <w14:schemeClr w14:val="tx1"/>
            </w14:solidFill>
          </w14:textFill>
        </w:rPr>
        <w:t>水路运输信用异议申请表</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宋体" w:hAnsi="宋体" w:eastAsia="宋体" w:cs="宋体"/>
          <w:color w:val="000000" w:themeColor="text1"/>
          <w:spacing w:val="9"/>
          <w:kern w:val="0"/>
          <w:sz w:val="32"/>
          <w:szCs w:val="32"/>
          <w:lang w:val="en-US" w:eastAsia="zh-CN"/>
          <w14:textFill>
            <w14:solidFill>
              <w14:schemeClr w14:val="tx1"/>
            </w14:solidFill>
          </w14:textFill>
        </w:rPr>
        <w:t>5</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.水路运输信用修复申请表</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宋体" w:hAnsi="宋体" w:eastAsia="宋体" w:cs="宋体"/>
          <w:color w:val="000000" w:themeColor="text1"/>
          <w:spacing w:val="9"/>
          <w:kern w:val="0"/>
          <w:sz w:val="32"/>
          <w:szCs w:val="32"/>
          <w:lang w:val="en-US" w:eastAsia="zh-CN"/>
          <w14:textFill>
            <w14:solidFill>
              <w14:schemeClr w14:val="tx1"/>
            </w14:solidFill>
          </w14:textFill>
        </w:rPr>
        <w:t>6</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.水路运输信用修复决定书</w:t>
      </w:r>
    </w:p>
    <w:p>
      <w:pPr>
        <w:keepNext w:val="0"/>
        <w:keepLines w:val="0"/>
        <w:pageBreakBefore w:val="0"/>
        <w:kinsoku/>
        <w:wordWrap/>
        <w:overflowPunct/>
        <w:topLinePunct w:val="0"/>
        <w:autoSpaceDE/>
        <w:autoSpaceDN/>
        <w:bidi w:val="0"/>
        <w:adjustRightInd/>
        <w:snapToGrid/>
        <w:spacing w:line="560" w:lineRule="exact"/>
        <w:ind w:left="1934" w:leftChars="760" w:hanging="338" w:hangingChars="100"/>
        <w:jc w:val="left"/>
        <w:rPr>
          <w:rFonts w:hint="default" w:ascii="宋体" w:hAnsi="宋体" w:eastAsia="方正仿宋_GBK" w:cs="方正仿宋_GBK"/>
          <w:color w:val="000000" w:themeColor="text1"/>
          <w:spacing w:val="9"/>
          <w:kern w:val="0"/>
          <w:sz w:val="32"/>
          <w:szCs w:val="32"/>
          <w:lang w:val="en-US" w:eastAsia="zh-CN"/>
          <w14:textFill>
            <w14:solidFill>
              <w14:schemeClr w14:val="tx1"/>
            </w14:solidFill>
          </w14:textFill>
        </w:rPr>
      </w:pPr>
      <w:r>
        <w:rPr>
          <w:rFonts w:hint="eastAsia" w:ascii="宋体" w:hAnsi="宋体" w:eastAsia="宋体" w:cs="宋体"/>
          <w:color w:val="000000" w:themeColor="text1"/>
          <w:spacing w:val="9"/>
          <w:kern w:val="0"/>
          <w:sz w:val="32"/>
          <w:szCs w:val="32"/>
          <w:lang w:val="en-US" w:eastAsia="zh-CN"/>
          <w14:textFill>
            <w14:solidFill>
              <w14:schemeClr w14:val="tx1"/>
            </w14:solidFill>
          </w14:textFill>
        </w:rPr>
        <w:t>7</w:t>
      </w:r>
      <w:r>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t>.单位信用修复承诺书</w:t>
      </w:r>
    </w:p>
    <w:p>
      <w:pPr>
        <w:keepNext w:val="0"/>
        <w:keepLines w:val="0"/>
        <w:pageBreakBefore w:val="0"/>
        <w:kinsoku/>
        <w:wordWrap/>
        <w:overflowPunct/>
        <w:topLinePunct w:val="0"/>
        <w:autoSpaceDE/>
        <w:autoSpaceDN/>
        <w:bidi w:val="0"/>
        <w:adjustRightInd/>
        <w:snapToGrid/>
        <w:spacing w:line="560" w:lineRule="exact"/>
        <w:ind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sectPr>
          <w:footerReference r:id="rId3" w:type="default"/>
          <w:pgSz w:w="11906" w:h="16838"/>
          <w:pgMar w:top="2098" w:right="1474" w:bottom="1984" w:left="1587" w:header="851" w:footer="992" w:gutter="0"/>
          <w:pgNumType w:fmt="numberInDash"/>
          <w:cols w:space="0" w:num="1"/>
          <w:rtlGutter w:val="0"/>
          <w:docGrid w:type="lines" w:linePitch="312" w:charSpace="0"/>
        </w:sectPr>
      </w:pPr>
    </w:p>
    <w:p>
      <w:pPr>
        <w:pageBreakBefore w:val="0"/>
        <w:wordWrap/>
        <w:overflowPunct/>
        <w:topLinePunct w:val="0"/>
        <w:bidi w:val="0"/>
        <w:spacing w:line="560" w:lineRule="exact"/>
        <w:ind w:left="142"/>
        <w:rPr>
          <w:rFonts w:ascii="黑体" w:hAnsi="黑体" w:eastAsia="黑体" w:cs="黑体"/>
          <w:color w:val="000000" w:themeColor="text1"/>
          <w:sz w:val="31"/>
          <w:szCs w:val="31"/>
          <w14:textFill>
            <w14:solidFill>
              <w14:schemeClr w14:val="tx1"/>
            </w14:solidFill>
          </w14:textFill>
        </w:rPr>
      </w:pPr>
      <w:r>
        <w:rPr>
          <w:rFonts w:ascii="黑体" w:hAnsi="黑体" w:eastAsia="黑体" w:cs="黑体"/>
          <w:color w:val="000000" w:themeColor="text1"/>
          <w:spacing w:val="-4"/>
          <w:sz w:val="31"/>
          <w:szCs w:val="31"/>
          <w14:textFill>
            <w14:solidFill>
              <w14:schemeClr w14:val="tx1"/>
            </w14:solidFill>
          </w14:textFill>
        </w:rPr>
        <w:t>附件</w:t>
      </w:r>
      <w:r>
        <w:rPr>
          <w:rFonts w:hint="eastAsia" w:ascii="宋体" w:hAnsi="宋体" w:eastAsia="宋体" w:cs="宋体"/>
          <w:color w:val="000000" w:themeColor="text1"/>
          <w:spacing w:val="-4"/>
          <w:sz w:val="31"/>
          <w:szCs w:val="31"/>
          <w14:textFill>
            <w14:solidFill>
              <w14:schemeClr w14:val="tx1"/>
            </w14:solidFill>
          </w14:textFill>
        </w:rPr>
        <w:t>1</w:t>
      </w:r>
    </w:p>
    <w:p>
      <w:pPr>
        <w:pageBreakBefore w:val="0"/>
        <w:wordWrap/>
        <w:overflowPunct/>
        <w:topLinePunct w:val="0"/>
        <w:bidi w:val="0"/>
        <w:spacing w:line="560" w:lineRule="exact"/>
        <w:ind w:left="4068"/>
        <w:rPr>
          <w:rFonts w:ascii="方正小标宋简体" w:hAnsi="方正小标宋简体" w:eastAsia="方正小标宋简体" w:cs="方正小标宋简体"/>
          <w:color w:val="000000" w:themeColor="text1"/>
          <w:sz w:val="43"/>
          <w:szCs w:val="43"/>
          <w14:textFill>
            <w14:solidFill>
              <w14:schemeClr w14:val="tx1"/>
            </w14:solidFill>
          </w14:textFill>
        </w:rPr>
      </w:pPr>
      <w:r>
        <w:rPr>
          <w:rFonts w:hint="eastAsia" w:ascii="方正小标宋_GBK" w:hAnsi="方正小标宋_GBK" w:eastAsia="方正小标宋_GBK" w:cs="方正小标宋_GBK"/>
          <w:color w:val="000000" w:themeColor="text1"/>
          <w:spacing w:val="13"/>
          <w:sz w:val="43"/>
          <w:szCs w:val="43"/>
          <w:lang w:val="en-US" w:eastAsia="zh-CN"/>
          <w14:textFill>
            <w14:solidFill>
              <w14:schemeClr w14:val="tx1"/>
            </w14:solidFill>
          </w14:textFill>
        </w:rPr>
        <w:t>云南</w:t>
      </w:r>
      <w:r>
        <w:rPr>
          <w:rFonts w:hint="eastAsia" w:ascii="方正小标宋_GBK" w:hAnsi="方正小标宋_GBK" w:eastAsia="方正小标宋_GBK" w:cs="方正小标宋_GBK"/>
          <w:color w:val="000000" w:themeColor="text1"/>
          <w:spacing w:val="13"/>
          <w:sz w:val="43"/>
          <w:szCs w:val="43"/>
          <w14:textFill>
            <w14:solidFill>
              <w14:schemeClr w14:val="tx1"/>
            </w14:solidFill>
          </w14:textFill>
        </w:rPr>
        <w:t>省水路运输经营人信用评价标准</w:t>
      </w:r>
    </w:p>
    <w:tbl>
      <w:tblPr>
        <w:tblStyle w:val="19"/>
        <w:tblW w:w="143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1"/>
        <w:gridCol w:w="7328"/>
        <w:gridCol w:w="1359"/>
        <w:gridCol w:w="42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blHeader/>
        </w:trPr>
        <w:tc>
          <w:tcPr>
            <w:tcW w:w="1411" w:type="dxa"/>
            <w:vAlign w:val="center"/>
          </w:tcPr>
          <w:p>
            <w:pPr>
              <w:keepNext w:val="0"/>
              <w:keepLines w:val="0"/>
              <w:pageBreakBefore w:val="0"/>
              <w:wordWrap/>
              <w:overflowPunct/>
              <w:topLinePunct w:val="0"/>
              <w:bidi w:val="0"/>
              <w:adjustRightInd w:val="0"/>
              <w:snapToGrid w:val="0"/>
              <w:spacing w:line="560" w:lineRule="exact"/>
              <w:ind w:left="0" w:leftChars="0" w:right="0" w:firstLine="0" w:firstLineChars="0"/>
              <w:jc w:val="center"/>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pacing w:val="8"/>
                <w:sz w:val="21"/>
                <w:szCs w:val="21"/>
                <w14:textFill>
                  <w14:solidFill>
                    <w14:schemeClr w14:val="tx1"/>
                  </w14:solidFill>
                </w14:textFill>
              </w:rPr>
              <w:t>评定内容</w:t>
            </w:r>
          </w:p>
        </w:tc>
        <w:tc>
          <w:tcPr>
            <w:tcW w:w="7328" w:type="dxa"/>
            <w:vAlign w:val="center"/>
          </w:tcPr>
          <w:p>
            <w:pPr>
              <w:keepNext w:val="0"/>
              <w:keepLines w:val="0"/>
              <w:pageBreakBefore w:val="0"/>
              <w:wordWrap/>
              <w:overflowPunct/>
              <w:topLinePunct w:val="0"/>
              <w:bidi w:val="0"/>
              <w:adjustRightInd w:val="0"/>
              <w:snapToGrid w:val="0"/>
              <w:spacing w:line="560" w:lineRule="exact"/>
              <w:ind w:left="0" w:leftChars="0" w:right="0" w:firstLine="0" w:firstLineChars="0"/>
              <w:jc w:val="center"/>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pacing w:val="7"/>
                <w:sz w:val="21"/>
                <w:szCs w:val="21"/>
                <w14:textFill>
                  <w14:solidFill>
                    <w14:schemeClr w14:val="tx1"/>
                  </w14:solidFill>
                </w14:textFill>
              </w:rPr>
              <w:t>不良/良好行为</w:t>
            </w:r>
          </w:p>
        </w:tc>
        <w:tc>
          <w:tcPr>
            <w:tcW w:w="1359"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0" w:firstLineChars="0"/>
              <w:jc w:val="center"/>
              <w:textAlignment w:val="auto"/>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pacing w:val="8"/>
                <w:sz w:val="21"/>
                <w:szCs w:val="21"/>
                <w14:textFill>
                  <w14:solidFill>
                    <w14:schemeClr w14:val="tx1"/>
                  </w14:solidFill>
                </w14:textFill>
              </w:rPr>
              <w:t>行为等级和</w:t>
            </w:r>
            <w:r>
              <w:rPr>
                <w:rFonts w:hint="eastAsia" w:ascii="方正黑体_GBK" w:hAnsi="方正黑体_GBK" w:eastAsia="方正黑体_GBK" w:cs="方正黑体_GBK"/>
                <w:color w:val="000000" w:themeColor="text1"/>
                <w:spacing w:val="8"/>
                <w:sz w:val="21"/>
                <w:szCs w:val="21"/>
                <w:lang w:val="en-US" w:eastAsia="zh-CN"/>
                <w14:textFill>
                  <w14:solidFill>
                    <w14:schemeClr w14:val="tx1"/>
                  </w14:solidFill>
                </w14:textFill>
              </w:rPr>
              <w:t xml:space="preserve">  </w:t>
            </w:r>
            <w:r>
              <w:rPr>
                <w:rFonts w:hint="eastAsia" w:ascii="方正黑体_GBK" w:hAnsi="方正黑体_GBK" w:eastAsia="方正黑体_GBK" w:cs="方正黑体_GBK"/>
                <w:color w:val="000000" w:themeColor="text1"/>
                <w:spacing w:val="8"/>
                <w:sz w:val="21"/>
                <w:szCs w:val="21"/>
                <w14:textFill>
                  <w14:solidFill>
                    <w14:schemeClr w14:val="tx1"/>
                  </w14:solidFill>
                </w14:textFill>
              </w:rPr>
              <w:t>扣分标准</w:t>
            </w:r>
          </w:p>
        </w:tc>
        <w:tc>
          <w:tcPr>
            <w:tcW w:w="4290" w:type="dxa"/>
            <w:vAlign w:val="center"/>
          </w:tcPr>
          <w:p>
            <w:pPr>
              <w:keepNext w:val="0"/>
              <w:keepLines w:val="0"/>
              <w:pageBreakBefore w:val="0"/>
              <w:wordWrap/>
              <w:overflowPunct/>
              <w:topLinePunct w:val="0"/>
              <w:bidi w:val="0"/>
              <w:adjustRightInd w:val="0"/>
              <w:snapToGrid w:val="0"/>
              <w:spacing w:line="560" w:lineRule="exact"/>
              <w:ind w:left="0" w:leftChars="0" w:right="0" w:firstLine="0" w:firstLineChars="0"/>
              <w:jc w:val="center"/>
              <w:rPr>
                <w:rFonts w:hint="eastAsia" w:ascii="方正黑体_GBK" w:hAnsi="方正黑体_GBK" w:eastAsia="方正黑体_GBK" w:cs="方正黑体_GBK"/>
                <w:color w:val="000000" w:themeColor="text1"/>
                <w:sz w:val="21"/>
                <w:szCs w:val="21"/>
                <w14:textFill>
                  <w14:solidFill>
                    <w14:schemeClr w14:val="tx1"/>
                  </w14:solidFill>
                </w14:textFill>
              </w:rPr>
            </w:pPr>
            <w:r>
              <w:rPr>
                <w:rFonts w:hint="eastAsia" w:ascii="方正黑体_GBK" w:hAnsi="方正黑体_GBK" w:eastAsia="方正黑体_GBK" w:cs="方正黑体_GBK"/>
                <w:color w:val="000000" w:themeColor="text1"/>
                <w:spacing w:val="8"/>
                <w:sz w:val="21"/>
                <w:szCs w:val="21"/>
                <w14:textFill>
                  <w14:solidFill>
                    <w14:schemeClr w14:val="tx1"/>
                  </w14:solidFill>
                </w14:textFill>
              </w:rPr>
              <w:t>评分依据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1411" w:type="dxa"/>
            <w:vMerge w:val="restart"/>
            <w:vAlign w:val="center"/>
          </w:tcPr>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r>
              <w:rPr>
                <w:b/>
                <w:bCs/>
                <w:color w:val="000000" w:themeColor="text1"/>
                <w:spacing w:val="6"/>
                <w14:textFill>
                  <w14:solidFill>
                    <w14:schemeClr w14:val="tx1"/>
                  </w14:solidFill>
                </w14:textFill>
              </w:rPr>
              <w:t>经营资质</w: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2"/>
                <w14:textFill>
                  <w14:solidFill>
                    <w14:schemeClr w14:val="tx1"/>
                  </w14:solidFill>
                </w14:textFill>
              </w:rPr>
            </w:pPr>
            <w:r>
              <w:rPr>
                <w:b/>
                <w:bCs/>
                <w:color w:val="000000" w:themeColor="text1"/>
                <w:spacing w:val="2"/>
                <w14:textFill>
                  <w14:solidFill>
                    <w14:schemeClr w14:val="tx1"/>
                  </w14:solidFill>
                </w14:textFill>
              </w:rPr>
              <w:t>(满分</w:t>
            </w:r>
            <w:r>
              <w:rPr>
                <w:rFonts w:hint="eastAsia" w:ascii="宋体" w:hAnsi="宋体" w:eastAsia="宋体" w:cs="宋体"/>
                <w:b/>
                <w:bCs/>
                <w:color w:val="000000" w:themeColor="text1"/>
                <w:spacing w:val="2"/>
                <w14:textFill>
                  <w14:solidFill>
                    <w14:schemeClr w14:val="tx1"/>
                  </w14:solidFill>
                </w14:textFill>
              </w:rPr>
              <w:t>20</w:t>
            </w:r>
            <w:r>
              <w:rPr>
                <w:b/>
                <w:bCs/>
                <w:color w:val="000000" w:themeColor="text1"/>
                <w:spacing w:val="-2"/>
                <w14:textFill>
                  <w14:solidFill>
                    <w14:schemeClr w14:val="tx1"/>
                  </w14:solidFill>
                </w14:textFill>
              </w:rPr>
              <w:t>分，</w: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1"/>
                <w14:textFill>
                  <w14:solidFill>
                    <w14:schemeClr w14:val="tx1"/>
                  </w14:solidFill>
                </w14:textFill>
              </w:rPr>
            </w:pPr>
            <w:r>
              <w:rPr>
                <w:b/>
                <w:bCs/>
                <w:color w:val="000000" w:themeColor="text1"/>
                <w:spacing w:val="-2"/>
                <w14:textFill>
                  <w14:solidFill>
                    <w14:schemeClr w14:val="tx1"/>
                  </w14:solidFill>
                </w14:textFill>
              </w:rPr>
              <w:t>扣完为</w:t>
            </w:r>
            <w:r>
              <w:rPr>
                <w:b/>
                <w:bCs/>
                <w:color w:val="000000" w:themeColor="text1"/>
                <w:spacing w:val="1"/>
                <w14:textFill>
                  <w14:solidFill>
                    <w14:schemeClr w14:val="tx1"/>
                  </w14:solidFill>
                </w14:textFill>
              </w:rPr>
              <w:t>止)</w: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r>
              <w:rPr>
                <w:color w:val="000000" w:themeColor="text1"/>
                <w:sz w:val="19"/>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80645</wp:posOffset>
                      </wp:positionV>
                      <wp:extent cx="904875" cy="6985"/>
                      <wp:effectExtent l="0" t="0" r="0" b="0"/>
                      <wp:wrapNone/>
                      <wp:docPr id="4" name="直接连接符 4"/>
                      <wp:cNvGraphicFramePr/>
                      <a:graphic xmlns:a="http://schemas.openxmlformats.org/drawingml/2006/main">
                        <a:graphicData uri="http://schemas.microsoft.com/office/word/2010/wordprocessingShape">
                          <wps:wsp>
                            <wps:cNvCnPr/>
                            <wps:spPr>
                              <a:xfrm flipH="1">
                                <a:off x="0" y="0"/>
                                <a:ext cx="904875" cy="698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0.05pt;margin-top:6.35pt;height:0.55pt;width:71.25pt;z-index:251659264;mso-width-relative:page;mso-height-relative:page;" filled="f" stroked="t" coordsize="21600,21600" o:gfxdata="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43Q67UAAAABwEAAA8A&#10;AAAAAAAAAQAgAAAAIgAAAGRycy9kb3ducmV2LnhtbFBLAQIUABQAAAAIAIdO4kAQmTcG4gEAAKYD&#10;AAAOAAAAAAAAAAEAIAAAACMBAABkcnMvZTJvRG9jLnhtbFBLBQYAAAAABgAGAFkBAAB3BQAAAAA=&#10;">
                      <v:fill on="f" focussize="0,0"/>
                      <v:stroke weight="0.25pt" color="#000000 [3213]" joinstyle="round"/>
                      <v:imagedata o:title=""/>
                      <o:lock v:ext="edit" aspectratio="f"/>
                    </v:line>
                  </w:pict>
                </mc:Fallback>
              </mc:AlternateConten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r>
              <w:rPr>
                <w:rFonts w:hint="eastAsia"/>
                <w:b/>
                <w:bCs/>
                <w:color w:val="000000" w:themeColor="text1"/>
                <w:spacing w:val="6"/>
                <w:lang w:eastAsia="zh-CN"/>
                <w14:textFill>
                  <w14:solidFill>
                    <w14:schemeClr w14:val="tx1"/>
                  </w14:solidFill>
                </w14:textFill>
              </w:rPr>
              <w:t>运输服务质量</w:t>
            </w:r>
            <w:r>
              <w:rPr>
                <w:b/>
                <w:bCs/>
                <w:color w:val="000000" w:themeColor="text1"/>
                <w:spacing w:val="6"/>
                <w14:textFill>
                  <w14:solidFill>
                    <w14:schemeClr w14:val="tx1"/>
                  </w14:solidFill>
                </w14:textFill>
              </w:rPr>
              <w:t>(满分</w:t>
            </w:r>
            <w:r>
              <w:rPr>
                <w:rFonts w:hint="eastAsia" w:ascii="宋体" w:hAnsi="宋体" w:eastAsia="宋体" w:cs="宋体"/>
                <w:b/>
                <w:bCs/>
                <w:color w:val="000000" w:themeColor="text1"/>
                <w:spacing w:val="6"/>
                <w:lang w:val="en-US" w:eastAsia="zh-CN"/>
                <w14:textFill>
                  <w14:solidFill>
                    <w14:schemeClr w14:val="tx1"/>
                  </w14:solidFill>
                </w14:textFill>
              </w:rPr>
              <w:t>40</w:t>
            </w:r>
            <w:r>
              <w:rPr>
                <w:b/>
                <w:bCs/>
                <w:color w:val="000000" w:themeColor="text1"/>
                <w:spacing w:val="6"/>
                <w14:textFill>
                  <w14:solidFill>
                    <w14:schemeClr w14:val="tx1"/>
                  </w14:solidFill>
                </w14:textFill>
              </w:rPr>
              <w:t>分，</w:t>
            </w:r>
            <w:r>
              <w:rPr>
                <w:rFonts w:hint="eastAsia"/>
                <w:b/>
                <w:bCs/>
                <w:color w:val="000000" w:themeColor="text1"/>
                <w:spacing w:val="6"/>
                <w:lang w:val="en-US" w:eastAsia="zh-CN"/>
                <w14:textFill>
                  <w14:solidFill>
                    <w14:schemeClr w14:val="tx1"/>
                  </w14:solidFill>
                </w14:textFill>
              </w:rPr>
              <w:t xml:space="preserve">  </w:t>
            </w:r>
            <w:r>
              <w:rPr>
                <w:b/>
                <w:bCs/>
                <w:color w:val="000000" w:themeColor="text1"/>
                <w:spacing w:val="6"/>
                <w14:textFill>
                  <w14:solidFill>
                    <w14:schemeClr w14:val="tx1"/>
                  </w14:solidFill>
                </w14:textFill>
              </w:rPr>
              <w:t>扣完为止)</w: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ascii="Arial" w:hAnsi="Arial" w:eastAsia="宋体" w:cs="Arial"/>
                <w:snapToGrid w:val="0"/>
                <w:color w:val="000000" w:themeColor="text1"/>
                <w:kern w:val="0"/>
                <w:sz w:val="21"/>
                <w:szCs w:val="21"/>
                <w:lang w:val="en-US" w:eastAsia="zh-CN" w:bidi="ar-SA"/>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r>
              <w:rPr>
                <w:color w:val="000000" w:themeColor="text1"/>
                <w:sz w:val="19"/>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60325</wp:posOffset>
                      </wp:positionV>
                      <wp:extent cx="923925" cy="0"/>
                      <wp:effectExtent l="0" t="0" r="0" b="0"/>
                      <wp:wrapNone/>
                      <wp:docPr id="5" name="直接连接符 5"/>
                      <wp:cNvGraphicFramePr/>
                      <a:graphic xmlns:a="http://schemas.openxmlformats.org/drawingml/2006/main">
                        <a:graphicData uri="http://schemas.microsoft.com/office/word/2010/wordprocessingShape">
                          <wps:wsp>
                            <wps:cNvCnPr/>
                            <wps:spPr>
                              <a:xfrm flipH="1">
                                <a:off x="0" y="0"/>
                                <a:ext cx="9239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0.05pt;margin-top:4.75pt;height:0pt;width:72.75pt;z-index:251661312;mso-width-relative:page;mso-height-relative:page;" filled="f" stroked="t" coordsize="21600,21600" o:gfxdata="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1QP94tEAAAAFAQAADwAAAAAAAAAB&#10;ACAAAAAiAAAAZHJzL2Rvd25yZXYueG1sUEsBAhQAFAAAAAgAh07iQEXOy9neAQAAowMAAA4AAAAA&#10;AAAAAQAgAAAAIAEAAGRycy9lMm9Eb2MueG1sUEsFBgAAAAAGAAYAWQEAAHAFAAAAAA==&#10;">
                      <v:fill on="f" focussize="0,0"/>
                      <v:stroke weight="0.25pt" color="#000000 [3213]" joinstyle="round"/>
                      <v:imagedata o:title=""/>
                      <o:lock v:ext="edit" aspectratio="f"/>
                    </v:line>
                  </w:pict>
                </mc:Fallback>
              </mc:AlternateConten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b/>
                <w:bCs/>
                <w:color w:val="000000" w:themeColor="text1"/>
                <w:spacing w:val="6"/>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r>
              <w:rPr>
                <w:rFonts w:hint="eastAsia"/>
                <w:b/>
                <w:bCs/>
                <w:color w:val="000000" w:themeColor="text1"/>
                <w:spacing w:val="6"/>
                <w:lang w:val="en-US" w:eastAsia="zh-CN"/>
                <w14:textFill>
                  <w14:solidFill>
                    <w14:schemeClr w14:val="tx1"/>
                  </w14:solidFill>
                </w14:textFill>
              </w:rPr>
              <w:t>安全环保</w: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r>
              <w:rPr>
                <w:rFonts w:hint="eastAsia"/>
                <w:b/>
                <w:bCs/>
                <w:color w:val="000000" w:themeColor="text1"/>
                <w:spacing w:val="6"/>
                <w:lang w:val="en-US" w:eastAsia="zh-CN"/>
                <w14:textFill>
                  <w14:solidFill>
                    <w14:schemeClr w14:val="tx1"/>
                  </w14:solidFill>
                </w14:textFill>
              </w:rPr>
              <w:t>（满分</w:t>
            </w:r>
            <w:r>
              <w:rPr>
                <w:rFonts w:hint="eastAsia" w:ascii="宋体" w:hAnsi="宋体" w:eastAsia="宋体" w:cs="宋体"/>
                <w:b/>
                <w:bCs/>
                <w:color w:val="000000" w:themeColor="text1"/>
                <w:spacing w:val="6"/>
                <w:lang w:val="en-US" w:eastAsia="zh-CN"/>
                <w14:textFill>
                  <w14:solidFill>
                    <w14:schemeClr w14:val="tx1"/>
                  </w14:solidFill>
                </w14:textFill>
              </w:rPr>
              <w:t>30</w:t>
            </w:r>
            <w:r>
              <w:rPr>
                <w:rFonts w:hint="eastAsia"/>
                <w:b/>
                <w:bCs/>
                <w:color w:val="000000" w:themeColor="text1"/>
                <w:spacing w:val="6"/>
                <w:lang w:val="en-US" w:eastAsia="zh-CN"/>
                <w14:textFill>
                  <w14:solidFill>
                    <w14:schemeClr w14:val="tx1"/>
                  </w14:solidFill>
                </w14:textFill>
              </w:rPr>
              <w:t>分，扣完为止）</w: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r>
              <w:rPr>
                <w:rFonts w:hint="eastAsia"/>
                <w:b/>
                <w:bCs/>
                <w:color w:val="000000" w:themeColor="text1"/>
                <w:spacing w:val="6"/>
                <w:lang w:val="en-US" w:eastAsia="zh-CN"/>
                <w14:textFill>
                  <w14:solidFill>
                    <w14:schemeClr w14:val="tx1"/>
                  </w14:solidFill>
                </w14:textFill>
              </w:rPr>
              <w:t>安全环保</w: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default"/>
                <w:b/>
                <w:bCs/>
                <w:color w:val="000000" w:themeColor="text1"/>
                <w:spacing w:val="6"/>
                <w:lang w:val="en-US" w:eastAsia="zh-CN"/>
                <w14:textFill>
                  <w14:solidFill>
                    <w14:schemeClr w14:val="tx1"/>
                  </w14:solidFill>
                </w14:textFill>
              </w:rPr>
            </w:pPr>
            <w:r>
              <w:rPr>
                <w:rFonts w:hint="eastAsia"/>
                <w:b/>
                <w:bCs/>
                <w:color w:val="000000" w:themeColor="text1"/>
                <w:spacing w:val="6"/>
                <w:lang w:val="en-US" w:eastAsia="zh-CN"/>
                <w14:textFill>
                  <w14:solidFill>
                    <w14:schemeClr w14:val="tx1"/>
                  </w14:solidFill>
                </w14:textFill>
              </w:rPr>
              <w:t>（满分</w:t>
            </w:r>
            <w:r>
              <w:rPr>
                <w:rFonts w:hint="eastAsia" w:ascii="宋体" w:hAnsi="宋体" w:eastAsia="宋体" w:cs="宋体"/>
                <w:b/>
                <w:bCs/>
                <w:color w:val="000000" w:themeColor="text1"/>
                <w:spacing w:val="6"/>
                <w:lang w:val="en-US" w:eastAsia="zh-CN"/>
                <w14:textFill>
                  <w14:solidFill>
                    <w14:schemeClr w14:val="tx1"/>
                  </w14:solidFill>
                </w14:textFill>
              </w:rPr>
              <w:t>30</w:t>
            </w:r>
            <w:r>
              <w:rPr>
                <w:rFonts w:hint="eastAsia"/>
                <w:b/>
                <w:bCs/>
                <w:color w:val="000000" w:themeColor="text1"/>
                <w:spacing w:val="6"/>
                <w:lang w:val="en-US" w:eastAsia="zh-CN"/>
                <w14:textFill>
                  <w14:solidFill>
                    <w14:schemeClr w14:val="tx1"/>
                  </w14:solidFill>
                </w14:textFill>
              </w:rPr>
              <w:t>分，扣完为止）</w:t>
            </w:r>
          </w:p>
        </w:tc>
        <w:tc>
          <w:tcPr>
            <w:tcW w:w="7328"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14:textFill>
                  <w14:solidFill>
                    <w14:schemeClr w14:val="tx1"/>
                  </w14:solidFill>
                </w14:textFill>
              </w:rPr>
            </w:pPr>
            <w:r>
              <w:rPr>
                <w:color w:val="000000" w:themeColor="text1"/>
                <w:spacing w:val="8"/>
                <w14:textFill>
                  <w14:solidFill>
                    <w14:schemeClr w14:val="tx1"/>
                  </w14:solidFill>
                </w14:textFill>
              </w:rPr>
              <w:t>未经许可擅自经营或者超越许可范围经营水路运输业务、国内船舶管理业务以</w:t>
            </w:r>
            <w:r>
              <w:rPr>
                <w:color w:val="000000" w:themeColor="text1"/>
                <w:spacing w:val="9"/>
                <w14:textFill>
                  <w14:solidFill>
                    <w14:schemeClr w14:val="tx1"/>
                  </w14:solidFill>
                </w14:textFill>
              </w:rPr>
              <w:t>及辅助业务的</w:t>
            </w:r>
          </w:p>
        </w:tc>
        <w:tc>
          <w:tcPr>
            <w:tcW w:w="1359"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15</w:t>
            </w:r>
            <w:r>
              <w:rPr>
                <w:color w:val="000000" w:themeColor="text1"/>
                <w:spacing w:val="2"/>
                <w14:textFill>
                  <w14:solidFill>
                    <w14:schemeClr w14:val="tx1"/>
                  </w14:solidFill>
                </w14:textFill>
              </w:rPr>
              <w:t>分/次</w:t>
            </w:r>
          </w:p>
        </w:tc>
        <w:tc>
          <w:tcPr>
            <w:tcW w:w="4290"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spacing w:val="9"/>
                <w14:textFill>
                  <w14:solidFill>
                    <w14:schemeClr w14:val="tx1"/>
                  </w14:solidFill>
                </w14:textFill>
              </w:rPr>
            </w:pPr>
            <w:r>
              <w:rPr>
                <w:color w:val="000000" w:themeColor="text1"/>
                <w:spacing w:val="9"/>
                <w14:textFill>
                  <w14:solidFill>
                    <w14:schemeClr w14:val="tx1"/>
                  </w14:solidFill>
                </w14:textFill>
              </w:rPr>
              <w:t>《国内水路运输管理规定》第五十条</w:t>
            </w:r>
          </w:p>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14:textFill>
                  <w14:solidFill>
                    <w14:schemeClr w14:val="tx1"/>
                  </w14:solidFill>
                </w14:textFill>
              </w:rPr>
            </w:pPr>
            <w:r>
              <w:rPr>
                <w:color w:val="000000" w:themeColor="text1"/>
                <w:spacing w:val="6"/>
                <w14:textFill>
                  <w14:solidFill>
                    <w14:schemeClr w14:val="tx1"/>
                  </w14:solidFill>
                </w14:textFill>
              </w:rPr>
              <w:t>《国内水路运输管理条例》第三十三条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411" w:type="dxa"/>
            <w:vMerge w:val="continue"/>
            <w:vAlign w:val="center"/>
          </w:tcPr>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tc>
        <w:tc>
          <w:tcPr>
            <w:tcW w:w="7328"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14:textFill>
                  <w14:solidFill>
                    <w14:schemeClr w14:val="tx1"/>
                  </w14:solidFill>
                </w14:textFill>
              </w:rPr>
            </w:pPr>
            <w:r>
              <w:rPr>
                <w:color w:val="000000" w:themeColor="text1"/>
                <w:spacing w:val="10"/>
                <w14:textFill>
                  <w14:solidFill>
                    <w14:schemeClr w14:val="tx1"/>
                  </w14:solidFill>
                </w14:textFill>
              </w:rPr>
              <w:t>未经国务院交通运输主管部门许可或者超越许可范围使用外国</w:t>
            </w:r>
            <w:r>
              <w:rPr>
                <w:color w:val="000000" w:themeColor="text1"/>
                <w:spacing w:val="9"/>
                <w14:textFill>
                  <w14:solidFill>
                    <w14:schemeClr w14:val="tx1"/>
                  </w14:solidFill>
                </w14:textFill>
              </w:rPr>
              <w:t>籍船舶经营水路</w:t>
            </w:r>
            <w:r>
              <w:rPr>
                <w:color w:val="000000" w:themeColor="text1"/>
                <w:spacing w:val="8"/>
                <w14:textFill>
                  <w14:solidFill>
                    <w14:schemeClr w14:val="tx1"/>
                  </w14:solidFill>
                </w14:textFill>
              </w:rPr>
              <w:t>运输业务的</w:t>
            </w:r>
          </w:p>
        </w:tc>
        <w:tc>
          <w:tcPr>
            <w:tcW w:w="1359"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分/起</w:t>
            </w:r>
          </w:p>
        </w:tc>
        <w:tc>
          <w:tcPr>
            <w:tcW w:w="4290"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14:textFill>
                  <w14:solidFill>
                    <w14:schemeClr w14:val="tx1"/>
                  </w14:solidFill>
                </w14:textFill>
              </w:rPr>
            </w:pPr>
            <w:r>
              <w:rPr>
                <w:color w:val="000000" w:themeColor="text1"/>
                <w:spacing w:val="6"/>
                <w14:textFill>
                  <w14:solidFill>
                    <w14:schemeClr w14:val="tx1"/>
                  </w14:solidFill>
                </w14:textFill>
              </w:rPr>
              <w:t>《国内水路运输管理条例》第三十五条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1411" w:type="dxa"/>
            <w:vMerge w:val="continue"/>
            <w:vAlign w:val="center"/>
          </w:tcPr>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tc>
        <w:tc>
          <w:tcPr>
            <w:tcW w:w="7328"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14:textFill>
                  <w14:solidFill>
                    <w14:schemeClr w14:val="tx1"/>
                  </w14:solidFill>
                </w14:textFill>
              </w:rPr>
            </w:pPr>
            <w:r>
              <w:rPr>
                <w:color w:val="000000" w:themeColor="text1"/>
                <w:spacing w:val="6"/>
                <w14:textFill>
                  <w14:solidFill>
                    <w14:schemeClr w14:val="tx1"/>
                  </w14:solidFill>
                </w14:textFill>
              </w:rPr>
              <w:t>伪造、变造、涂改行政许可证件的</w:t>
            </w:r>
          </w:p>
        </w:tc>
        <w:tc>
          <w:tcPr>
            <w:tcW w:w="1359"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15</w:t>
            </w:r>
            <w:r>
              <w:rPr>
                <w:color w:val="000000" w:themeColor="text1"/>
                <w:spacing w:val="2"/>
                <w14:textFill>
                  <w14:solidFill>
                    <w14:schemeClr w14:val="tx1"/>
                  </w14:solidFill>
                </w14:textFill>
              </w:rPr>
              <w:t>分/起</w:t>
            </w:r>
          </w:p>
        </w:tc>
        <w:tc>
          <w:tcPr>
            <w:tcW w:w="4290"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spacing w:val="6"/>
                <w14:textFill>
                  <w14:solidFill>
                    <w14:schemeClr w14:val="tx1"/>
                  </w14:solidFill>
                </w14:textFill>
              </w:rPr>
            </w:pPr>
            <w:r>
              <w:rPr>
                <w:color w:val="000000" w:themeColor="text1"/>
                <w:spacing w:val="6"/>
                <w14:textFill>
                  <w14:solidFill>
                    <w14:schemeClr w14:val="tx1"/>
                  </w14:solidFill>
                </w14:textFill>
              </w:rPr>
              <w:t>《国内水路运输管理规定》第二十二条</w:t>
            </w:r>
          </w:p>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14:textFill>
                  <w14:solidFill>
                    <w14:schemeClr w14:val="tx1"/>
                  </w14:solidFill>
                </w14:textFill>
              </w:rPr>
            </w:pPr>
            <w:r>
              <w:rPr>
                <w:color w:val="000000" w:themeColor="text1"/>
                <w:spacing w:val="6"/>
                <w14:textFill>
                  <w14:solidFill>
                    <w14:schemeClr w14:val="tx1"/>
                  </w14:solidFill>
                </w14:textFill>
              </w:rPr>
              <w:t>《国内水路运输管理条例》第三十七条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ascii="Arial" w:hAnsi="Arial" w:eastAsia="宋体" w:cs="Arial"/>
                <w:snapToGrid w:val="0"/>
                <w:color w:val="000000" w:themeColor="text1"/>
                <w:kern w:val="0"/>
                <w:sz w:val="21"/>
                <w:szCs w:val="21"/>
                <w:lang w:val="en-US" w:eastAsia="zh-CN" w:bidi="ar-SA"/>
                <w14:textFill>
                  <w14:solidFill>
                    <w14:schemeClr w14:val="tx1"/>
                  </w14:solidFill>
                </w14:textFill>
              </w:rPr>
            </w:pPr>
          </w:p>
        </w:tc>
        <w:tc>
          <w:tcPr>
            <w:tcW w:w="7328"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rFonts w:ascii="方正书宋_GBK" w:hAnsi="方正书宋_GBK" w:eastAsia="方正书宋_GBK" w:cs="方正书宋_GBK"/>
                <w:snapToGrid w:val="0"/>
                <w:color w:val="000000" w:themeColor="text1"/>
                <w:kern w:val="0"/>
                <w:sz w:val="19"/>
                <w:szCs w:val="19"/>
                <w:lang w:val="en-US" w:eastAsia="en-US" w:bidi="ar-SA"/>
                <w14:textFill>
                  <w14:solidFill>
                    <w14:schemeClr w14:val="tx1"/>
                  </w14:solidFill>
                </w14:textFill>
              </w:rPr>
            </w:pPr>
            <w:r>
              <w:rPr>
                <w:color w:val="000000" w:themeColor="text1"/>
                <w:spacing w:val="8"/>
                <w14:textFill>
                  <w14:solidFill>
                    <w14:schemeClr w14:val="tx1"/>
                  </w14:solidFill>
                </w14:textFill>
              </w:rPr>
              <w:t>未按规定要求配备海务、机务管理人员的</w:t>
            </w:r>
          </w:p>
        </w:tc>
        <w:tc>
          <w:tcPr>
            <w:tcW w:w="1359"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rFonts w:ascii="方正书宋_GBK" w:hAnsi="方正书宋_GBK" w:eastAsia="方正书宋_GBK" w:cs="方正书宋_GBK"/>
                <w:snapToGrid w:val="0"/>
                <w:color w:val="000000" w:themeColor="text1"/>
                <w:kern w:val="0"/>
                <w:sz w:val="19"/>
                <w:szCs w:val="19"/>
                <w:lang w:val="en-US" w:eastAsia="en-US" w:bidi="ar-SA"/>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1</w:t>
            </w:r>
            <w:r>
              <w:rPr>
                <w:color w:val="000000" w:themeColor="text1"/>
                <w:spacing w:val="4"/>
                <w14:textFill>
                  <w14:solidFill>
                    <w14:schemeClr w14:val="tx1"/>
                  </w14:solidFill>
                </w14:textFill>
              </w:rPr>
              <w:t>分/人次</w:t>
            </w:r>
          </w:p>
        </w:tc>
        <w:tc>
          <w:tcPr>
            <w:tcW w:w="4290" w:type="dxa"/>
            <w:vAlign w:val="center"/>
          </w:tcPr>
          <w:p>
            <w:pPr>
              <w:pStyle w:val="20"/>
              <w:keepNext w:val="0"/>
              <w:keepLines w:val="0"/>
              <w:pageBreakBefore w:val="0"/>
              <w:widowControl w:val="0"/>
              <w:tabs>
                <w:tab w:val="left" w:pos="3517"/>
              </w:tabs>
              <w:kinsoku/>
              <w:wordWrap/>
              <w:overflowPunct/>
              <w:topLinePunct w:val="0"/>
              <w:autoSpaceDE/>
              <w:autoSpaceDN/>
              <w:bidi w:val="0"/>
              <w:adjustRightInd w:val="0"/>
              <w:snapToGrid w:val="0"/>
              <w:spacing w:line="360" w:lineRule="exact"/>
              <w:ind w:left="0" w:leftChars="0" w:right="0" w:rightChars="0" w:firstLine="0" w:firstLineChars="0"/>
              <w:jc w:val="both"/>
              <w:textAlignment w:val="auto"/>
              <w:rPr>
                <w:color w:val="000000" w:themeColor="text1"/>
                <w:spacing w:val="9"/>
                <w14:textFill>
                  <w14:solidFill>
                    <w14:schemeClr w14:val="tx1"/>
                  </w14:solidFill>
                </w14:textFill>
              </w:rPr>
            </w:pPr>
            <w:r>
              <w:rPr>
                <w:color w:val="000000" w:themeColor="text1"/>
                <w:spacing w:val="10"/>
                <w14:textFill>
                  <w14:solidFill>
                    <w14:schemeClr w14:val="tx1"/>
                  </w14:solidFill>
                </w14:textFill>
              </w:rPr>
              <w:t>《国内水路运输管理规定》第四十八</w:t>
            </w:r>
            <w:r>
              <w:rPr>
                <w:color w:val="000000" w:themeColor="text1"/>
                <w:spacing w:val="9"/>
                <w14:textFill>
                  <w14:solidFill>
                    <w14:schemeClr w14:val="tx1"/>
                  </w14:solidFill>
                </w14:textFill>
              </w:rPr>
              <w:t>条</w:t>
            </w:r>
          </w:p>
          <w:p>
            <w:pPr>
              <w:pStyle w:val="20"/>
              <w:keepNext w:val="0"/>
              <w:keepLines w:val="0"/>
              <w:pageBreakBefore w:val="0"/>
              <w:widowControl w:val="0"/>
              <w:tabs>
                <w:tab w:val="left" w:pos="3517"/>
              </w:tabs>
              <w:kinsoku/>
              <w:wordWrap/>
              <w:overflowPunct/>
              <w:topLinePunct w:val="0"/>
              <w:autoSpaceDE/>
              <w:autoSpaceDN/>
              <w:bidi w:val="0"/>
              <w:adjustRightInd w:val="0"/>
              <w:snapToGrid w:val="0"/>
              <w:spacing w:line="360" w:lineRule="exact"/>
              <w:ind w:left="0" w:leftChars="0" w:right="0" w:rightChars="0" w:firstLine="0" w:firstLineChars="0"/>
              <w:jc w:val="both"/>
              <w:textAlignment w:val="auto"/>
              <w:rPr>
                <w:rFonts w:ascii="方正书宋_GBK" w:hAnsi="方正书宋_GBK" w:eastAsia="方正书宋_GBK" w:cs="方正书宋_GBK"/>
                <w:snapToGrid w:val="0"/>
                <w:color w:val="000000" w:themeColor="text1"/>
                <w:kern w:val="0"/>
                <w:sz w:val="19"/>
                <w:szCs w:val="19"/>
                <w:lang w:val="en-US" w:eastAsia="en-US" w:bidi="ar-SA"/>
                <w14:textFill>
                  <w14:solidFill>
                    <w14:schemeClr w14:val="tx1"/>
                  </w14:solidFill>
                </w14:textFill>
              </w:rPr>
            </w:pPr>
            <w:r>
              <w:rPr>
                <w:color w:val="000000" w:themeColor="text1"/>
                <w:spacing w:val="9"/>
                <w14:textFill>
                  <w14:solidFill>
                    <w14:schemeClr w14:val="tx1"/>
                  </w14:solidFill>
                </w14:textFill>
              </w:rPr>
              <w:t>《国内水路运输辅助业管理规定》第三十四条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spacing w:val="8"/>
                <w14:textFill>
                  <w14:solidFill>
                    <w14:schemeClr w14:val="tx1"/>
                  </w14:solidFill>
                </w14:textFill>
              </w:rPr>
            </w:pPr>
            <w:r>
              <w:rPr>
                <w:rFonts w:ascii="方正书宋_GBK" w:hAnsi="方正书宋_GBK" w:eastAsia="方正书宋_GBK" w:cs="方正书宋_GBK"/>
                <w:b w:val="0"/>
                <w:bCs w:val="0"/>
                <w:snapToGrid w:val="0"/>
                <w:color w:val="000000" w:themeColor="text1"/>
                <w:spacing w:val="6"/>
                <w:kern w:val="0"/>
                <w:sz w:val="19"/>
                <w:szCs w:val="19"/>
                <w:lang w:val="en-US" w:eastAsia="en-US" w:bidi="ar-SA"/>
                <w14:textFill>
                  <w14:solidFill>
                    <w14:schemeClr w14:val="tx1"/>
                  </w14:solidFill>
                </w14:textFill>
              </w:rPr>
              <w:t>水路旅客运输经营者未按规定要求配备乘务人员的</w:t>
            </w:r>
          </w:p>
        </w:tc>
        <w:tc>
          <w:tcPr>
            <w:tcW w:w="1359"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rFonts w:hint="eastAsia" w:eastAsia="方正书宋_GBK"/>
                <w:color w:val="000000" w:themeColor="text1"/>
                <w:spacing w:val="4"/>
                <w:lang w:eastAsia="zh-CN"/>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1</w:t>
            </w:r>
            <w:r>
              <w:rPr>
                <w:color w:val="000000" w:themeColor="text1"/>
                <w:spacing w:val="4"/>
                <w14:textFill>
                  <w14:solidFill>
                    <w14:schemeClr w14:val="tx1"/>
                  </w14:solidFill>
                </w14:textFill>
              </w:rPr>
              <w:t>分/人次</w:t>
            </w:r>
          </w:p>
        </w:tc>
        <w:tc>
          <w:tcPr>
            <w:tcW w:w="4290"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《国内水路运输管理规定》第三十二条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rFonts w:hint="eastAsia" w:eastAsia="方正书宋_GBK"/>
                <w:color w:val="000000" w:themeColor="text1"/>
                <w:spacing w:val="8"/>
                <w:lang w:eastAsia="zh-CN"/>
                <w14:textFill>
                  <w14:solidFill>
                    <w14:schemeClr w14:val="tx1"/>
                  </w14:solidFill>
                </w14:textFill>
              </w:rPr>
            </w:pPr>
            <w:r>
              <w:rPr>
                <w:rFonts w:ascii="方正书宋_GBK" w:hAnsi="方正书宋_GBK" w:eastAsia="方正书宋_GBK" w:cs="方正书宋_GBK"/>
                <w:b w:val="0"/>
                <w:bCs w:val="0"/>
                <w:snapToGrid w:val="0"/>
                <w:color w:val="000000" w:themeColor="text1"/>
                <w:spacing w:val="6"/>
                <w:kern w:val="0"/>
                <w:sz w:val="19"/>
                <w:szCs w:val="19"/>
                <w:lang w:val="en-US" w:eastAsia="en-US" w:bidi="ar-SA"/>
                <w14:textFill>
                  <w14:solidFill>
                    <w14:schemeClr w14:val="tx1"/>
                  </w14:solidFill>
                </w14:textFill>
              </w:rPr>
              <w:t>未按规定</w:t>
            </w:r>
            <w:r>
              <w:rPr>
                <w:rFonts w:hint="eastAsia" w:cs="方正书宋_GBK"/>
                <w:b w:val="0"/>
                <w:bCs w:val="0"/>
                <w:snapToGrid w:val="0"/>
                <w:color w:val="000000" w:themeColor="text1"/>
                <w:spacing w:val="6"/>
                <w:kern w:val="0"/>
                <w:sz w:val="19"/>
                <w:szCs w:val="19"/>
                <w:lang w:val="en-US" w:eastAsia="zh-CN" w:bidi="ar-SA"/>
                <w14:textFill>
                  <w14:solidFill>
                    <w14:schemeClr w14:val="tx1"/>
                  </w14:solidFill>
                </w14:textFill>
              </w:rPr>
              <w:t>制定并实施安全生产</w:t>
            </w:r>
            <w:r>
              <w:rPr>
                <w:rFonts w:ascii="方正书宋_GBK" w:hAnsi="方正书宋_GBK" w:eastAsia="方正书宋_GBK" w:cs="方正书宋_GBK"/>
                <w:b w:val="0"/>
                <w:bCs w:val="0"/>
                <w:snapToGrid w:val="0"/>
                <w:color w:val="000000" w:themeColor="text1"/>
                <w:spacing w:val="6"/>
                <w:kern w:val="0"/>
                <w:sz w:val="19"/>
                <w:szCs w:val="19"/>
                <w:lang w:val="en-US" w:eastAsia="en-US" w:bidi="ar-SA"/>
                <w14:textFill>
                  <w14:solidFill>
                    <w14:schemeClr w14:val="tx1"/>
                  </w14:solidFill>
                </w14:textFill>
              </w:rPr>
              <w:t>管理</w:t>
            </w:r>
            <w:r>
              <w:rPr>
                <w:rFonts w:hint="eastAsia" w:cs="方正书宋_GBK"/>
                <w:b w:val="0"/>
                <w:bCs w:val="0"/>
                <w:snapToGrid w:val="0"/>
                <w:color w:val="000000" w:themeColor="text1"/>
                <w:spacing w:val="6"/>
                <w:kern w:val="0"/>
                <w:sz w:val="19"/>
                <w:szCs w:val="19"/>
                <w:lang w:val="en-US" w:eastAsia="zh-CN" w:bidi="ar-SA"/>
                <w14:textFill>
                  <w14:solidFill>
                    <w14:schemeClr w14:val="tx1"/>
                  </w14:solidFill>
                </w14:textFill>
              </w:rPr>
              <w:t>制度、业务操作规程以及相关突发事件应急预案等</w:t>
            </w:r>
          </w:p>
        </w:tc>
        <w:tc>
          <w:tcPr>
            <w:tcW w:w="1359"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1</w:t>
            </w:r>
            <w:r>
              <w:rPr>
                <w:color w:val="000000" w:themeColor="text1"/>
                <w:spacing w:val="4"/>
                <w14:textFill>
                  <w14:solidFill>
                    <w14:schemeClr w14:val="tx1"/>
                  </w14:solidFill>
                </w14:textFill>
              </w:rPr>
              <w:t>分/次</w:t>
            </w:r>
          </w:p>
        </w:tc>
        <w:tc>
          <w:tcPr>
            <w:tcW w:w="4290"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spacing w:val="10"/>
                <w14:textFill>
                  <w14:solidFill>
                    <w14:schemeClr w14:val="tx1"/>
                  </w14:solidFill>
                </w14:textFill>
              </w:rPr>
            </w:pPr>
            <w:r>
              <w:rPr>
                <w:color w:val="000000" w:themeColor="text1"/>
                <w:spacing w:val="10"/>
                <w14:textFill>
                  <w14:solidFill>
                    <w14:schemeClr w14:val="tx1"/>
                  </w14:solidFill>
                </w14:textFill>
              </w:rPr>
              <w:t>《国内水路运输管理规定》</w:t>
            </w:r>
            <w:r>
              <w:rPr>
                <w:rFonts w:hint="eastAsia"/>
                <w:color w:val="000000" w:themeColor="text1"/>
                <w:spacing w:val="10"/>
                <w:lang w:eastAsia="zh-CN"/>
                <w14:textFill>
                  <w14:solidFill>
                    <w14:schemeClr w14:val="tx1"/>
                  </w14:solidFill>
                </w14:textFill>
              </w:rPr>
              <w:t>第五条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0" w:firstLineChars="0"/>
              <w:jc w:val="both"/>
              <w:textAlignment w:val="auto"/>
              <w:rPr>
                <w:color w:val="000000" w:themeColor="text1"/>
                <w:spacing w:val="8"/>
                <w14:textFill>
                  <w14:solidFill>
                    <w14:schemeClr w14:val="tx1"/>
                  </w14:solidFill>
                </w14:textFill>
              </w:rPr>
            </w:pPr>
            <w:r>
              <w:rPr>
                <w:rFonts w:ascii="方正书宋_GBK" w:hAnsi="方正书宋_GBK" w:eastAsia="方正书宋_GBK" w:cs="方正书宋_GBK"/>
                <w:b w:val="0"/>
                <w:bCs w:val="0"/>
                <w:snapToGrid w:val="0"/>
                <w:color w:val="000000" w:themeColor="text1"/>
                <w:spacing w:val="6"/>
                <w:kern w:val="0"/>
                <w:sz w:val="19"/>
                <w:szCs w:val="19"/>
                <w:lang w:val="en-US" w:eastAsia="en-US" w:bidi="ar-SA"/>
                <w14:textFill>
                  <w14:solidFill>
                    <w14:schemeClr w14:val="tx1"/>
                  </w14:solidFill>
                </w14:textFill>
              </w:rPr>
              <w:t>使用未取得船舶营运证件的船舶从事水路运输的</w:t>
            </w:r>
          </w:p>
        </w:tc>
        <w:tc>
          <w:tcPr>
            <w:tcW w:w="1359"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分/次</w:t>
            </w:r>
          </w:p>
        </w:tc>
        <w:tc>
          <w:tcPr>
            <w:tcW w:w="4290"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《国内水路运输管理条例》第三十四条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spacing w:val="8"/>
                <w14:textFill>
                  <w14:solidFill>
                    <w14:schemeClr w14:val="tx1"/>
                  </w14:solidFill>
                </w14:textFill>
              </w:rPr>
            </w:pPr>
            <w:r>
              <w:rPr>
                <w:rFonts w:ascii="方正书宋_GBK" w:hAnsi="方正书宋_GBK" w:eastAsia="方正书宋_GBK" w:cs="方正书宋_GBK"/>
                <w:b w:val="0"/>
                <w:bCs w:val="0"/>
                <w:snapToGrid w:val="0"/>
                <w:color w:val="000000" w:themeColor="text1"/>
                <w:spacing w:val="6"/>
                <w:kern w:val="0"/>
                <w:sz w:val="19"/>
                <w:szCs w:val="19"/>
                <w:lang w:val="en-US" w:eastAsia="en-US" w:bidi="ar-SA"/>
                <w14:textFill>
                  <w14:solidFill>
                    <w14:schemeClr w14:val="tx1"/>
                  </w14:solidFill>
                </w14:textFill>
              </w:rPr>
              <w:t>不符合交通运输部关于船型技术标准、船龄要求的</w:t>
            </w:r>
          </w:p>
        </w:tc>
        <w:tc>
          <w:tcPr>
            <w:tcW w:w="1359"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2</w:t>
            </w:r>
            <w:r>
              <w:rPr>
                <w:color w:val="000000" w:themeColor="text1"/>
                <w:spacing w:val="2"/>
                <w14:textFill>
                  <w14:solidFill>
                    <w14:schemeClr w14:val="tx1"/>
                  </w14:solidFill>
                </w14:textFill>
              </w:rPr>
              <w:t>分/项、次</w:t>
            </w:r>
          </w:p>
        </w:tc>
        <w:tc>
          <w:tcPr>
            <w:tcW w:w="4290"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spacing w:val="10"/>
                <w14:textFill>
                  <w14:solidFill>
                    <w14:schemeClr w14:val="tx1"/>
                  </w14:solidFill>
                </w14:textFill>
              </w:rPr>
            </w:pPr>
            <w:r>
              <w:rPr>
                <w:color w:val="000000" w:themeColor="text1"/>
                <w:spacing w:val="10"/>
                <w14:textFill>
                  <w14:solidFill>
                    <w14:schemeClr w14:val="tx1"/>
                  </w14:solidFill>
                </w14:textFill>
              </w:rPr>
              <w:t>《国内水路运输管理规定》第七条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0" w:firstLineChars="0"/>
              <w:jc w:val="both"/>
              <w:textAlignment w:val="auto"/>
              <w:rPr>
                <w:rFonts w:hint="default" w:eastAsia="方正书宋_GBK"/>
                <w:color w:val="000000" w:themeColor="text1"/>
                <w:spacing w:val="8"/>
                <w:lang w:val="en-US" w:eastAsia="zh-CN"/>
                <w14:textFill>
                  <w14:solidFill>
                    <w14:schemeClr w14:val="tx1"/>
                  </w14:solidFill>
                </w14:textFill>
              </w:rPr>
            </w:pPr>
            <w:r>
              <w:rPr>
                <w:rFonts w:hint="eastAsia"/>
                <w:color w:val="000000" w:themeColor="text1"/>
                <w:spacing w:val="7"/>
                <w:lang w:eastAsia="zh-CN"/>
                <w14:textFill>
                  <w14:solidFill>
                    <w14:schemeClr w14:val="tx1"/>
                  </w14:solidFill>
                </w14:textFill>
              </w:rPr>
              <w:t>发生应</w:t>
            </w:r>
            <w:r>
              <w:rPr>
                <w:color w:val="000000" w:themeColor="text1"/>
                <w:spacing w:val="8"/>
                <w14:textFill>
                  <w14:solidFill>
                    <w14:schemeClr w14:val="tx1"/>
                  </w14:solidFill>
                </w14:textFill>
              </w:rPr>
              <w:t>注销、变更</w:t>
            </w:r>
            <w:r>
              <w:rPr>
                <w:rFonts w:hint="eastAsia"/>
                <w:color w:val="000000" w:themeColor="text1"/>
                <w:spacing w:val="8"/>
                <w:lang w:eastAsia="zh-CN"/>
                <w14:textFill>
                  <w14:solidFill>
                    <w14:schemeClr w14:val="tx1"/>
                  </w14:solidFill>
                </w14:textFill>
              </w:rPr>
              <w:t>、备案等事项而未及时履行手续的</w:t>
            </w:r>
          </w:p>
        </w:tc>
        <w:tc>
          <w:tcPr>
            <w:tcW w:w="1359"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4290" w:type="dxa"/>
            <w:vAlign w:val="center"/>
          </w:tcPr>
          <w:p>
            <w:pPr>
              <w:pStyle w:val="20"/>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0" w:firstLineChars="0"/>
              <w:jc w:val="both"/>
              <w:textAlignment w:val="auto"/>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w:t>
            </w:r>
            <w:r>
              <w:rPr>
                <w:rFonts w:hint="eastAsia"/>
                <w:color w:val="000000" w:themeColor="text1"/>
                <w:spacing w:val="6"/>
                <w:lang w:eastAsia="zh-CN"/>
                <w14:textFill>
                  <w14:solidFill>
                    <w14:schemeClr w14:val="tx1"/>
                  </w14:solidFill>
                </w14:textFill>
              </w:rPr>
              <w:t>十八条、</w:t>
            </w:r>
            <w:r>
              <w:rPr>
                <w:color w:val="000000" w:themeColor="text1"/>
                <w:spacing w:val="6"/>
                <w14:textFill>
                  <w14:solidFill>
                    <w14:schemeClr w14:val="tx1"/>
                  </w14:solidFill>
                </w14:textFill>
              </w:rPr>
              <w:t>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未按照国家统计规定报送运输经营统计信息的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《国内水路运输管理规定》第三十五条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拒绝接受监督检查或者隐匿有关资料或瞒报、谎报有关情况的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分/起</w:t>
            </w:r>
          </w:p>
        </w:tc>
        <w:tc>
          <w:tcPr>
            <w:tcW w:w="4290" w:type="dxa"/>
            <w:vAlign w:val="center"/>
          </w:tcPr>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9"/>
                <w14:textFill>
                  <w14:solidFill>
                    <w14:schemeClr w14:val="tx1"/>
                  </w14:solidFill>
                </w14:textFill>
              </w:rPr>
            </w:pPr>
            <w:r>
              <w:rPr>
                <w:color w:val="000000" w:themeColor="text1"/>
                <w:spacing w:val="10"/>
                <w14:textFill>
                  <w14:solidFill>
                    <w14:schemeClr w14:val="tx1"/>
                  </w14:solidFill>
                </w14:textFill>
              </w:rPr>
              <w:t>《国内水路运输管理规定》第五十二</w:t>
            </w:r>
            <w:r>
              <w:rPr>
                <w:color w:val="000000" w:themeColor="text1"/>
                <w:spacing w:val="9"/>
                <w14:textFill>
                  <w14:solidFill>
                    <w14:schemeClr w14:val="tx1"/>
                  </w14:solidFill>
                </w14:textFill>
              </w:rPr>
              <w:t>条</w:t>
            </w:r>
          </w:p>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9"/>
                <w14:textFill>
                  <w14:solidFill>
                    <w14:schemeClr w14:val="tx1"/>
                  </w14:solidFill>
                </w14:textFill>
              </w:rPr>
              <w:t>《国内水路运输辅助业管理规定》第三十七条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10"/>
                <w14:textFill>
                  <w14:solidFill>
                    <w14:schemeClr w14:val="tx1"/>
                  </w14:solidFill>
                </w14:textFill>
              </w:rPr>
              <w:t>未为经营的客运船舶投保承运人责任保险或者取得相</w:t>
            </w:r>
            <w:r>
              <w:rPr>
                <w:color w:val="000000" w:themeColor="text1"/>
                <w:spacing w:val="9"/>
                <w14:textFill>
                  <w14:solidFill>
                    <w14:schemeClr w14:val="tx1"/>
                  </w14:solidFill>
                </w14:textFill>
              </w:rPr>
              <w:t>应的财务担保的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《国内水路运输管理条例》第三十九条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使用的运输单证不符合有关规定的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分/起</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《国内水路运输辅助业管理规定》第三十六条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default"/>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未按要求对托运人身份信息、托运货物信息进行查验及处理的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《国内水路运输管理规定》第二十四条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7"/>
                <w14:textFill>
                  <w14:solidFill>
                    <w14:schemeClr w14:val="tx1"/>
                  </w14:solidFill>
                </w14:textFill>
              </w:rPr>
              <w:t>未按要求规范销售客票的，或未向旅客明示退票、改签等规定的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1</w:t>
            </w:r>
            <w:r>
              <w:rPr>
                <w:color w:val="000000" w:themeColor="text1"/>
                <w:spacing w:val="4"/>
                <w14:textFill>
                  <w14:solidFill>
                    <w14:schemeClr w14:val="tx1"/>
                  </w14:solidFill>
                </w14:textFill>
              </w:rPr>
              <w:t>分/人次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《国内水路运输管理规定》第二十九条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6"/>
                <w14:textFill>
                  <w14:solidFill>
                    <w14:schemeClr w14:val="tx1"/>
                  </w14:solidFill>
                </w14:textFill>
              </w:rPr>
              <w:t>未按有关规定为军人、人民警察、国家综合性消防救援队伍人员、学生、老幼</w:t>
            </w:r>
            <w:r>
              <w:rPr>
                <w:color w:val="000000" w:themeColor="text1"/>
                <w:spacing w:val="7"/>
                <w14:textFill>
                  <w14:solidFill>
                    <w14:schemeClr w14:val="tx1"/>
                  </w14:solidFill>
                </w14:textFill>
              </w:rPr>
              <w:t>病残孕等旅客提供优先、优惠、免票等优待服务的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1</w:t>
            </w:r>
            <w:r>
              <w:rPr>
                <w:color w:val="000000" w:themeColor="text1"/>
                <w:spacing w:val="4"/>
                <w14:textFill>
                  <w14:solidFill>
                    <w14:schemeClr w14:val="tx1"/>
                  </w14:solidFill>
                </w14:textFill>
              </w:rPr>
              <w:t>分/人次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10"/>
                <w14:textFill>
                  <w14:solidFill>
                    <w14:schemeClr w14:val="tx1"/>
                  </w14:solidFill>
                </w14:textFill>
              </w:rPr>
              <w:t>《国内水路运输管理规定》第三十条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未保持船上服务设施和警告标识完好的；未为老幼病残</w:t>
            </w:r>
            <w:r>
              <w:rPr>
                <w:color w:val="000000" w:themeColor="text1"/>
                <w:spacing w:val="8"/>
                <w14:textFill>
                  <w14:solidFill>
                    <w14:schemeClr w14:val="tx1"/>
                  </w14:solidFill>
                </w14:textFill>
              </w:rPr>
              <w:t>孕等需要帮助的旅客提供无障碍服务的；未在船舶开航前播报旅客乘船安全须知，</w:t>
            </w:r>
            <w:r>
              <w:rPr>
                <w:color w:val="000000" w:themeColor="text1"/>
                <w:spacing w:val="7"/>
                <w14:textFill>
                  <w14:solidFill>
                    <w14:schemeClr w14:val="tx1"/>
                  </w14:solidFill>
                </w14:textFill>
              </w:rPr>
              <w:t>并及时向旅客播报</w:t>
            </w:r>
            <w:r>
              <w:rPr>
                <w:color w:val="000000" w:themeColor="text1"/>
                <w:spacing w:val="9"/>
                <w14:textFill>
                  <w14:solidFill>
                    <w14:schemeClr w14:val="tx1"/>
                  </w14:solidFill>
                </w14:textFill>
              </w:rPr>
              <w:t>特殊情况下的禁航等信息的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《国内水路运输管理规定》第三十二条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7"/>
                <w14:textFill>
                  <w14:solidFill>
                    <w14:schemeClr w14:val="tx1"/>
                  </w14:solidFill>
                </w14:textFill>
              </w:rPr>
              <w:t>不配合监督检查，未如实提供有关凭证、文件及其他相关资料的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分/起</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rFonts w:hint="eastAsia" w:eastAsia="方正书宋_GBK"/>
                <w:color w:val="000000" w:themeColor="text1"/>
                <w:spacing w:val="8"/>
                <w:lang w:eastAsia="zh-CN"/>
                <w14:textFill>
                  <w14:solidFill>
                    <w14:schemeClr w14:val="tx1"/>
                  </w14:solidFill>
                </w14:textFill>
              </w:rPr>
            </w:pPr>
            <w:r>
              <w:rPr>
                <w:color w:val="000000" w:themeColor="text1"/>
                <w:spacing w:val="8"/>
                <w14:textFill>
                  <w14:solidFill>
                    <w14:schemeClr w14:val="tx1"/>
                  </w14:solidFill>
                </w14:textFill>
              </w:rPr>
              <w:t>擅自改装客船增加《船舶营业运输证》核定的载客定额、载货定额</w:t>
            </w:r>
            <w:r>
              <w:rPr>
                <w:color w:val="000000" w:themeColor="text1"/>
                <w:spacing w:val="9"/>
                <w14:textFill>
                  <w14:solidFill>
                    <w14:schemeClr w14:val="tx1"/>
                  </w14:solidFill>
                </w14:textFill>
              </w:rPr>
              <w:t>或者变更</w:t>
            </w:r>
            <w:r>
              <w:rPr>
                <w:rFonts w:hint="eastAsia"/>
                <w:color w:val="000000" w:themeColor="text1"/>
                <w:spacing w:val="9"/>
                <w:lang w:eastAsia="zh-CN"/>
                <w14:textFill>
                  <w14:solidFill>
                    <w14:schemeClr w14:val="tx1"/>
                  </w14:solidFill>
                </w14:textFill>
              </w:rPr>
              <w:t>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分/次</w:t>
            </w:r>
          </w:p>
        </w:tc>
        <w:tc>
          <w:tcPr>
            <w:tcW w:w="4290" w:type="dxa"/>
            <w:vAlign w:val="center"/>
          </w:tcPr>
          <w:p>
            <w:pPr>
              <w:keepNext w:val="0"/>
              <w:keepLines w:val="0"/>
              <w:pageBreakBefore w:val="0"/>
              <w:wordWrap/>
              <w:overflowPunct/>
              <w:topLinePunct w:val="0"/>
              <w:bidi w:val="0"/>
              <w:adjustRightInd w:val="0"/>
              <w:snapToGrid w:val="0"/>
              <w:spacing w:line="360" w:lineRule="exact"/>
              <w:ind w:left="0" w:leftChars="0" w:right="0" w:firstLine="0" w:firstLineChars="0"/>
              <w:jc w:val="both"/>
              <w:rPr>
                <w:rFonts w:ascii="Arial"/>
                <w:color w:val="000000" w:themeColor="text1"/>
                <w:sz w:val="2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10"/>
                <w14:textFill>
                  <w14:solidFill>
                    <w14:schemeClr w14:val="tx1"/>
                  </w14:solidFill>
                </w14:textFill>
              </w:rPr>
              <w:t>《国内水路运输管理规定》第五十条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超越船舶核定载客定额或者核定载重量载运旅客或者货</w:t>
            </w:r>
            <w:r>
              <w:rPr>
                <w:color w:val="000000" w:themeColor="text1"/>
                <w:spacing w:val="8"/>
                <w14:textFill>
                  <w14:solidFill>
                    <w14:schemeClr w14:val="tx1"/>
                  </w14:solidFill>
                </w14:textFill>
              </w:rPr>
              <w:t>物的，或使用货船载运旅客的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10"/>
                <w14:textFill>
                  <w14:solidFill>
                    <w14:schemeClr w14:val="tx1"/>
                  </w14:solidFill>
                </w14:textFill>
              </w:rPr>
              <w:t>《国内水路运输管理规定》第五十条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班轮运输业务经营者未提前向社会公布所使用的船舶、班期、班次和运价或者</w:t>
            </w:r>
            <w:r>
              <w:rPr>
                <w:color w:val="000000" w:themeColor="text1"/>
                <w:spacing w:val="9"/>
                <w14:textFill>
                  <w14:solidFill>
                    <w14:schemeClr w14:val="tx1"/>
                  </w14:solidFill>
                </w14:textFill>
              </w:rPr>
              <w:t>其变更信息的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10"/>
                <w14:textFill>
                  <w14:solidFill>
                    <w14:schemeClr w14:val="tx1"/>
                  </w14:solidFill>
                </w14:textFill>
              </w:rPr>
              <w:t>《国内水路运输管理条例》第四十条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旅客班轮运输业务经营者自取得班轮航线经营许可之</w:t>
            </w:r>
            <w:r>
              <w:rPr>
                <w:color w:val="000000" w:themeColor="text1"/>
                <w:spacing w:val="7"/>
                <w14:textFill>
                  <w14:solidFill>
                    <w14:schemeClr w14:val="tx1"/>
                  </w14:solidFill>
                </w14:textFill>
              </w:rPr>
              <w:t>日起</w:t>
            </w:r>
            <w:r>
              <w:rPr>
                <w:rFonts w:hint="eastAsia" w:ascii="宋体" w:hAnsi="宋体" w:eastAsia="宋体" w:cs="宋体"/>
                <w:color w:val="000000" w:themeColor="text1"/>
                <w:spacing w:val="7"/>
                <w14:textFill>
                  <w14:solidFill>
                    <w14:schemeClr w14:val="tx1"/>
                  </w14:solidFill>
                </w14:textFill>
              </w:rPr>
              <w:t>60</w:t>
            </w:r>
            <w:r>
              <w:rPr>
                <w:color w:val="000000" w:themeColor="text1"/>
                <w:spacing w:val="7"/>
                <w14:textFill>
                  <w14:solidFill>
                    <w14:schemeClr w14:val="tx1"/>
                  </w14:solidFill>
                </w14:textFill>
              </w:rPr>
              <w:t>日内未开航的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《国内水路运输管理条例》第四十一条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10"/>
                <w14:textFill>
                  <w14:solidFill>
                    <w14:schemeClr w14:val="tx1"/>
                  </w14:solidFill>
                </w14:textFill>
              </w:rPr>
              <w:t>船舶管理业务经营者与委托人订立虚假协议或者名义上接受委</w:t>
            </w:r>
            <w:r>
              <w:rPr>
                <w:color w:val="000000" w:themeColor="text1"/>
                <w:spacing w:val="9"/>
                <w14:textFill>
                  <w14:solidFill>
                    <w14:schemeClr w14:val="tx1"/>
                  </w14:solidFill>
                </w14:textFill>
              </w:rPr>
              <w:t>托实际不承担船</w:t>
            </w:r>
            <w:r>
              <w:rPr>
                <w:color w:val="000000" w:themeColor="text1"/>
                <w:spacing w:val="7"/>
                <w14:textFill>
                  <w14:solidFill>
                    <w14:schemeClr w14:val="tx1"/>
                  </w14:solidFill>
                </w14:textFill>
              </w:rPr>
              <w:t>舶海务、机务管理责任的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分/起</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《国内水路运输辅助业管理规定》第三十五条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违规提供水路运输辅助服务的</w:t>
            </w:r>
            <w:r>
              <w:rPr>
                <w:rFonts w:hint="eastAsia"/>
                <w:color w:val="000000" w:themeColor="text1"/>
                <w:spacing w:val="8"/>
                <w:lang w:eastAsia="zh-CN"/>
                <w14:textFill>
                  <w14:solidFill>
                    <w14:schemeClr w14:val="tx1"/>
                  </w14:solidFill>
                </w14:textFill>
              </w:rPr>
              <w:t>；</w:t>
            </w:r>
            <w:r>
              <w:rPr>
                <w:color w:val="000000" w:themeColor="text1"/>
                <w:spacing w:val="8"/>
                <w14:textFill>
                  <w14:solidFill>
                    <w14:schemeClr w14:val="tx1"/>
                  </w14:solidFill>
                </w14:textFill>
              </w:rPr>
              <w:t>或以不正当方式或者不规范行为争抢客源、货</w:t>
            </w:r>
            <w:r>
              <w:rPr>
                <w:color w:val="000000" w:themeColor="text1"/>
                <w:spacing w:val="7"/>
                <w14:textFill>
                  <w14:solidFill>
                    <w14:schemeClr w14:val="tx1"/>
                  </w14:solidFill>
                </w14:textFill>
              </w:rPr>
              <w:t>源及提供其他水路运输辅助服务</w:t>
            </w:r>
            <w:r>
              <w:rPr>
                <w:rFonts w:hint="eastAsia"/>
                <w:color w:val="000000" w:themeColor="text1"/>
                <w:spacing w:val="7"/>
                <w:lang w:eastAsia="zh-CN"/>
                <w14:textFill>
                  <w14:solidFill>
                    <w14:schemeClr w14:val="tx1"/>
                  </w14:solidFill>
                </w14:textFill>
              </w:rPr>
              <w:t>，</w:t>
            </w:r>
            <w:r>
              <w:rPr>
                <w:color w:val="000000" w:themeColor="text1"/>
                <w:spacing w:val="7"/>
                <w14:textFill>
                  <w14:solidFill>
                    <w14:schemeClr w14:val="tx1"/>
                  </w14:solidFill>
                </w14:textFill>
              </w:rPr>
              <w:t>扰乱市场秩序的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分/起</w:t>
            </w:r>
          </w:p>
        </w:tc>
        <w:tc>
          <w:tcPr>
            <w:tcW w:w="4290" w:type="dxa"/>
            <w:vAlign w:val="center"/>
          </w:tcPr>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9"/>
                <w14:textFill>
                  <w14:solidFill>
                    <w14:schemeClr w14:val="tx1"/>
                  </w14:solidFill>
                </w14:textFill>
              </w:rPr>
            </w:pPr>
            <w:r>
              <w:rPr>
                <w:color w:val="000000" w:themeColor="text1"/>
                <w:spacing w:val="10"/>
                <w14:textFill>
                  <w14:solidFill>
                    <w14:schemeClr w14:val="tx1"/>
                  </w14:solidFill>
                </w14:textFill>
              </w:rPr>
              <w:t>《国内水路运输管理规定》第五十一</w:t>
            </w:r>
            <w:r>
              <w:rPr>
                <w:color w:val="000000" w:themeColor="text1"/>
                <w:spacing w:val="9"/>
                <w14:textFill>
                  <w14:solidFill>
                    <w14:schemeClr w14:val="tx1"/>
                  </w14:solidFill>
                </w14:textFill>
              </w:rPr>
              <w:t>条</w:t>
            </w:r>
          </w:p>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9"/>
                <w14:textFill>
                  <w14:solidFill>
                    <w14:schemeClr w14:val="tx1"/>
                  </w14:solidFill>
                </w14:textFill>
              </w:rPr>
              <w:t>《国内水路运输辅助业管理规定》第三十六条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未订立书面合同、强行代理或者代办业务的；或限制委托人选择其他代理或者船舶管理服务提供者的；或进行虚假宣传</w:t>
            </w:r>
            <w:r>
              <w:rPr>
                <w:rFonts w:hint="eastAsia"/>
                <w:color w:val="000000" w:themeColor="text1"/>
                <w:spacing w:val="8"/>
                <w:lang w:eastAsia="zh-CN"/>
                <w14:textFill>
                  <w14:solidFill>
                    <w14:schemeClr w14:val="tx1"/>
                  </w14:solidFill>
                </w14:textFill>
              </w:rPr>
              <w:t>，</w:t>
            </w:r>
            <w:r>
              <w:rPr>
                <w:color w:val="000000" w:themeColor="text1"/>
                <w:spacing w:val="8"/>
                <w14:textFill>
                  <w14:solidFill>
                    <w14:schemeClr w14:val="tx1"/>
                  </w14:solidFill>
                </w14:textFill>
              </w:rPr>
              <w:t>误导旅客或者委托人的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分/起</w:t>
            </w:r>
          </w:p>
        </w:tc>
        <w:tc>
          <w:tcPr>
            <w:tcW w:w="4290" w:type="dxa"/>
            <w:vAlign w:val="center"/>
          </w:tcPr>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9"/>
                <w14:textFill>
                  <w14:solidFill>
                    <w14:schemeClr w14:val="tx1"/>
                  </w14:solidFill>
                </w14:textFill>
              </w:rPr>
            </w:pPr>
            <w:r>
              <w:rPr>
                <w:color w:val="000000" w:themeColor="text1"/>
                <w:spacing w:val="10"/>
                <w14:textFill>
                  <w14:solidFill>
                    <w14:schemeClr w14:val="tx1"/>
                  </w14:solidFill>
                </w14:textFill>
              </w:rPr>
              <w:t>《国内水路运输管理规定》第五十一</w:t>
            </w:r>
            <w:r>
              <w:rPr>
                <w:color w:val="000000" w:themeColor="text1"/>
                <w:spacing w:val="9"/>
                <w14:textFill>
                  <w14:solidFill>
                    <w14:schemeClr w14:val="tx1"/>
                  </w14:solidFill>
                </w14:textFill>
              </w:rPr>
              <w:t>条</w:t>
            </w:r>
          </w:p>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9"/>
                <w14:textFill>
                  <w14:solidFill>
                    <w14:schemeClr w14:val="tx1"/>
                  </w14:solidFill>
                </w14:textFill>
              </w:rPr>
              <w:t>《国内水路运输辅助业管理规定》第三十六条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4"/>
                <w14:textFill>
                  <w14:solidFill>
                    <w14:schemeClr w14:val="tx1"/>
                  </w14:solidFill>
                </w14:textFill>
              </w:rPr>
              <w:t>未在售票场所和售票网站的明显位置公布船</w:t>
            </w:r>
            <w:r>
              <w:rPr>
                <w:color w:val="000000" w:themeColor="text1"/>
                <w:spacing w:val="3"/>
                <w14:textFill>
                  <w14:solidFill>
                    <w14:schemeClr w14:val="tx1"/>
                  </w14:solidFill>
                </w14:textFill>
              </w:rPr>
              <w:t>舶、班期、班次、票价等信息的；或</w:t>
            </w:r>
            <w:r>
              <w:rPr>
                <w:color w:val="000000" w:themeColor="text1"/>
                <w:spacing w:val="9"/>
                <w14:textFill>
                  <w14:solidFill>
                    <w14:schemeClr w14:val="tx1"/>
                  </w14:solidFill>
                </w14:textFill>
              </w:rPr>
              <w:t>未以公布的票价或者变相变更公布的票价销售客票的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分/起</w:t>
            </w:r>
          </w:p>
        </w:tc>
        <w:tc>
          <w:tcPr>
            <w:tcW w:w="4290" w:type="dxa"/>
            <w:vAlign w:val="center"/>
          </w:tcPr>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9"/>
                <w14:textFill>
                  <w14:solidFill>
                    <w14:schemeClr w14:val="tx1"/>
                  </w14:solidFill>
                </w14:textFill>
              </w:rPr>
            </w:pPr>
            <w:r>
              <w:rPr>
                <w:color w:val="000000" w:themeColor="text1"/>
                <w:spacing w:val="10"/>
                <w14:textFill>
                  <w14:solidFill>
                    <w14:schemeClr w14:val="tx1"/>
                  </w14:solidFill>
                </w14:textFill>
              </w:rPr>
              <w:t>《国内水路运输管理规定》第五十一</w:t>
            </w:r>
            <w:r>
              <w:rPr>
                <w:color w:val="000000" w:themeColor="text1"/>
                <w:spacing w:val="9"/>
                <w14:textFill>
                  <w14:solidFill>
                    <w14:schemeClr w14:val="tx1"/>
                  </w14:solidFill>
                </w14:textFill>
              </w:rPr>
              <w:t>条</w:t>
            </w:r>
          </w:p>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rFonts w:hint="eastAsia"/>
                <w:color w:val="000000" w:themeColor="text1"/>
                <w:spacing w:val="9"/>
                <w:lang w:eastAsia="zh-CN"/>
                <w14:textFill>
                  <w14:solidFill>
                    <w14:schemeClr w14:val="tx1"/>
                  </w14:solidFill>
                </w14:textFill>
              </w:rPr>
              <w:t>《</w:t>
            </w:r>
            <w:r>
              <w:rPr>
                <w:color w:val="000000" w:themeColor="text1"/>
                <w:spacing w:val="9"/>
                <w14:textFill>
                  <w14:solidFill>
                    <w14:schemeClr w14:val="tx1"/>
                  </w14:solidFill>
                </w14:textFill>
              </w:rPr>
              <w:t>国内水路运输辅助业管理规定》第三十六条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与船舶所有人、经营人、承租人未订立船舶管理协</w:t>
            </w:r>
            <w:r>
              <w:rPr>
                <w:color w:val="000000" w:themeColor="text1"/>
                <w:spacing w:val="7"/>
                <w14:textFill>
                  <w14:solidFill>
                    <w14:schemeClr w14:val="tx1"/>
                  </w14:solidFill>
                </w14:textFill>
              </w:rPr>
              <w:t>议或者协议未对船舶海务、</w:t>
            </w:r>
            <w:r>
              <w:rPr>
                <w:color w:val="000000" w:themeColor="text1"/>
                <w:spacing w:val="9"/>
                <w14:textFill>
                  <w14:solidFill>
                    <w14:schemeClr w14:val="tx1"/>
                  </w14:solidFill>
                </w14:textFill>
              </w:rPr>
              <w:t>机务管理责任做出明确规定的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分/起</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《国内水路运输辅助业管理规定》第三十六条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bottom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不按《水路旅客运输实名制管理规定》规定对客户身份进</w:t>
            </w:r>
            <w:r>
              <w:rPr>
                <w:color w:val="000000" w:themeColor="text1"/>
                <w:spacing w:val="8"/>
                <w14:textFill>
                  <w14:solidFill>
                    <w14:schemeClr w14:val="tx1"/>
                  </w14:solidFill>
                </w14:textFill>
              </w:rPr>
              <w:t>行查验，或者对身份不明、拒绝身份查验的客户提供服务的</w:t>
            </w:r>
          </w:p>
        </w:tc>
        <w:tc>
          <w:tcPr>
            <w:tcW w:w="1359" w:type="dxa"/>
            <w:tcBorders>
              <w:bottom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《水路旅客运输实名制管理规定》第十</w:t>
            </w:r>
            <w:r>
              <w:rPr>
                <w:color w:val="000000" w:themeColor="text1"/>
                <w:spacing w:val="-4"/>
                <w14:textFill>
                  <w14:solidFill>
                    <w14:schemeClr w14:val="tx1"/>
                  </w14:solidFill>
                </w14:textFill>
              </w:rPr>
              <w:t>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7"/>
                <w14:textFill>
                  <w14:solidFill>
                    <w14:schemeClr w14:val="tx1"/>
                  </w14:solidFill>
                </w14:textFill>
              </w:rPr>
              <w:t>水路旅客运输经营者或者其委托的船票销售单位、港口经营人的工作人员窃取、</w:t>
            </w:r>
            <w:r>
              <w:rPr>
                <w:color w:val="000000" w:themeColor="text1"/>
                <w:spacing w:val="9"/>
                <w14:textFill>
                  <w14:solidFill>
                    <w14:schemeClr w14:val="tx1"/>
                  </w14:solidFill>
                </w14:textFill>
              </w:rPr>
              <w:t>泄露旅客身份信息的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《水路旅客运输实名制管理规定》第十</w:t>
            </w:r>
            <w:r>
              <w:rPr>
                <w:color w:val="000000" w:themeColor="text1"/>
                <w:spacing w:val="4"/>
                <w14:textFill>
                  <w14:solidFill>
                    <w14:schemeClr w14:val="tx1"/>
                  </w14:solidFill>
                </w14:textFill>
              </w:rPr>
              <w:t>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未使用规范的、符合有关法律法规和交通运输部规定的客票和运输单证的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分/起</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《国内水路运输管理规定》第二十五条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10"/>
                <w14:textFill>
                  <w14:solidFill>
                    <w14:schemeClr w14:val="tx1"/>
                  </w14:solidFill>
                </w14:textFill>
              </w:rPr>
              <w:t>水路运输辅助业经营人以承运人的身份从事水路运</w:t>
            </w:r>
            <w:r>
              <w:rPr>
                <w:color w:val="000000" w:themeColor="text1"/>
                <w:spacing w:val="9"/>
                <w14:textFill>
                  <w14:solidFill>
                    <w14:schemeClr w14:val="tx1"/>
                  </w14:solidFill>
                </w14:textFill>
              </w:rPr>
              <w:t>输经营活动的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分/起</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《国内水路运输辅助业管理规定》第二十二条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rFonts w:hint="eastAsia" w:eastAsia="方正书宋_GBK"/>
                <w:color w:val="000000" w:themeColor="text1"/>
                <w:spacing w:val="8"/>
                <w:lang w:eastAsia="zh-CN"/>
                <w14:textFill>
                  <w14:solidFill>
                    <w14:schemeClr w14:val="tx1"/>
                  </w14:solidFill>
                </w14:textFill>
              </w:rPr>
            </w:pPr>
            <w:r>
              <w:rPr>
                <w:color w:val="000000" w:themeColor="text1"/>
                <w:spacing w:val="8"/>
                <w14:textFill>
                  <w14:solidFill>
                    <w14:schemeClr w14:val="tx1"/>
                  </w14:solidFill>
                </w14:textFill>
              </w:rPr>
              <w:t>未依法参加工伤保险的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分/起</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4"/>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4"/>
                <w14:textFill>
                  <w14:solidFill>
                    <w14:schemeClr w14:val="tx1"/>
                  </w14:solidFill>
                </w14:textFill>
              </w:rPr>
              <w:t>五十一条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rFonts w:hint="eastAsia" w:eastAsia="方正书宋_GBK"/>
                <w:color w:val="000000" w:themeColor="text1"/>
                <w:spacing w:val="8"/>
                <w:lang w:eastAsia="zh-CN"/>
                <w14:textFill>
                  <w14:solidFill>
                    <w14:schemeClr w14:val="tx1"/>
                  </w14:solidFill>
                </w14:textFill>
              </w:rPr>
            </w:pPr>
            <w:r>
              <w:rPr>
                <w:color w:val="000000" w:themeColor="text1"/>
                <w:spacing w:val="9"/>
                <w14:textFill>
                  <w14:solidFill>
                    <w14:schemeClr w14:val="tx1"/>
                  </w14:solidFill>
                </w14:textFill>
              </w:rPr>
              <w:t>未</w:t>
            </w:r>
            <w:r>
              <w:rPr>
                <w:rFonts w:hint="eastAsia"/>
                <w:color w:val="000000" w:themeColor="text1"/>
                <w:spacing w:val="9"/>
                <w:lang w:eastAsia="zh-CN"/>
                <w14:textFill>
                  <w14:solidFill>
                    <w14:schemeClr w14:val="tx1"/>
                  </w14:solidFill>
                </w14:textFill>
              </w:rPr>
              <w:t>按规定对从业人员进行安全生产教育和培训的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分/次</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4"/>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4"/>
                <w14:textFill>
                  <w14:solidFill>
                    <w14:schemeClr w14:val="tx1"/>
                  </w14:solidFill>
                </w14:textFill>
              </w:rPr>
              <w:t>九十七条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10"/>
                <w14:textFill>
                  <w14:solidFill>
                    <w14:schemeClr w14:val="tx1"/>
                  </w14:solidFill>
                </w14:textFill>
              </w:rPr>
              <w:t>未将事故隐患排查治理情况如实记录或者未向</w:t>
            </w:r>
            <w:r>
              <w:rPr>
                <w:color w:val="000000" w:themeColor="text1"/>
                <w:spacing w:val="9"/>
                <w14:textFill>
                  <w14:solidFill>
                    <w14:schemeClr w14:val="tx1"/>
                  </w14:solidFill>
                </w14:textFill>
              </w:rPr>
              <w:t>从业人员通报的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分/起</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4"/>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4"/>
                <w14:textFill>
                  <w14:solidFill>
                    <w14:schemeClr w14:val="tx1"/>
                  </w14:solidFill>
                </w14:textFill>
              </w:rPr>
              <w:t>九十七条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7"/>
                <w14:textFill>
                  <w14:solidFill>
                    <w14:schemeClr w14:val="tx1"/>
                  </w14:solidFill>
                </w14:textFill>
              </w:rPr>
              <w:t>安全设备使用不符合国家标准或者行业标准的；未对安全设备进行经常性维护、</w:t>
            </w:r>
            <w:r>
              <w:rPr>
                <w:color w:val="000000" w:themeColor="text1"/>
                <w:spacing w:val="8"/>
                <w14:textFill>
                  <w14:solidFill>
                    <w14:schemeClr w14:val="tx1"/>
                  </w14:solidFill>
                </w14:textFill>
              </w:rPr>
              <w:t>保养和定期检测的；或使用应当淘汰的危及生产安全的工</w:t>
            </w:r>
            <w:r>
              <w:rPr>
                <w:color w:val="000000" w:themeColor="text1"/>
                <w:spacing w:val="7"/>
                <w14:textFill>
                  <w14:solidFill>
                    <w14:schemeClr w14:val="tx1"/>
                  </w14:solidFill>
                </w14:textFill>
              </w:rPr>
              <w:t>艺、设备的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4"/>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4"/>
                <w14:textFill>
                  <w14:solidFill>
                    <w14:schemeClr w14:val="tx1"/>
                  </w14:solidFill>
                </w14:textFill>
              </w:rPr>
              <w:t>九十九条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7"/>
                <w14:textFill>
                  <w14:solidFill>
                    <w14:schemeClr w14:val="tx1"/>
                  </w14:solidFill>
                </w14:textFill>
              </w:rPr>
              <w:t>未建立事故隐患排查治理制度，重大事故隐患排查治理情况未按</w:t>
            </w:r>
            <w:r>
              <w:rPr>
                <w:color w:val="000000" w:themeColor="text1"/>
                <w:spacing w:val="6"/>
                <w14:textFill>
                  <w14:solidFill>
                    <w14:schemeClr w14:val="tx1"/>
                  </w14:solidFill>
                </w14:textFill>
              </w:rPr>
              <w:t>照规定报告的；</w:t>
            </w:r>
            <w:r>
              <w:rPr>
                <w:color w:val="000000" w:themeColor="text1"/>
                <w:spacing w:val="10"/>
                <w14:textFill>
                  <w14:solidFill>
                    <w14:schemeClr w14:val="tx1"/>
                  </w14:solidFill>
                </w14:textFill>
              </w:rPr>
              <w:t>未建立安全风险分级管控制度或者未按照安全风险分级采取</w:t>
            </w:r>
            <w:r>
              <w:rPr>
                <w:color w:val="000000" w:themeColor="text1"/>
                <w:spacing w:val="9"/>
                <w14:textFill>
                  <w14:solidFill>
                    <w14:schemeClr w14:val="tx1"/>
                  </w14:solidFill>
                </w14:textFill>
              </w:rPr>
              <w:t>相应管控措施的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分/起</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《中华人民共和国安全生产法》第一百条</w:t>
            </w:r>
            <w:r>
              <w:rPr>
                <w:color w:val="000000" w:themeColor="text1"/>
                <w:spacing w:val="8"/>
                <w14:textFill>
                  <w14:solidFill>
                    <w14:schemeClr w14:val="tx1"/>
                  </w14:solidFill>
                </w14:textFill>
              </w:rPr>
              <w:t>零一条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未采取措施消除事故隐患的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《中华人民共和国安全生产法》第一百条</w:t>
            </w:r>
            <w:r>
              <w:rPr>
                <w:color w:val="000000" w:themeColor="text1"/>
                <w:spacing w:val="8"/>
                <w14:textFill>
                  <w14:solidFill>
                    <w14:schemeClr w14:val="tx1"/>
                  </w14:solidFill>
                </w14:textFill>
              </w:rPr>
              <w:t>零二条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发生一般生产安全事故的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20</w:t>
            </w:r>
            <w:r>
              <w:rPr>
                <w:color w:val="000000" w:themeColor="text1"/>
                <w:spacing w:val="3"/>
                <w14:textFill>
                  <w14:solidFill>
                    <w14:schemeClr w14:val="tx1"/>
                  </w14:solidFill>
                </w14:textFill>
              </w:rPr>
              <w:t>分/次</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《中华人民共和国安全生产法》第一百一十四条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发生较大生产安全事故的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30</w:t>
            </w:r>
            <w:r>
              <w:rPr>
                <w:color w:val="000000" w:themeColor="text1"/>
                <w:spacing w:val="4"/>
                <w14:textFill>
                  <w14:solidFill>
                    <w14:schemeClr w14:val="tx1"/>
                  </w14:solidFill>
                </w14:textFill>
              </w:rPr>
              <w:t>分/次</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《中华人民共和国安全生产法》第一百一十四条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rFonts w:hint="eastAsia" w:eastAsia="方正书宋_GBK"/>
                <w:color w:val="000000" w:themeColor="text1"/>
                <w:spacing w:val="8"/>
                <w:lang w:eastAsia="zh-CN"/>
                <w14:textFill>
                  <w14:solidFill>
                    <w14:schemeClr w14:val="tx1"/>
                  </w14:solidFill>
                </w14:textFill>
              </w:rPr>
            </w:pPr>
            <w:r>
              <w:rPr>
                <w:color w:val="000000" w:themeColor="text1"/>
                <w:spacing w:val="9"/>
                <w14:textFill>
                  <w14:solidFill>
                    <w14:schemeClr w14:val="tx1"/>
                  </w14:solidFill>
                </w14:textFill>
              </w:rPr>
              <w:t>运行船舶不符合交通运输部节能减排要求的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2</w:t>
            </w:r>
            <w:r>
              <w:rPr>
                <w:color w:val="000000" w:themeColor="text1"/>
                <w:spacing w:val="5"/>
                <w14:textFill>
                  <w14:solidFill>
                    <w14:schemeClr w14:val="tx1"/>
                  </w14:solidFill>
                </w14:textFill>
              </w:rPr>
              <w:t>分/次</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10"/>
                <w14:textFill>
                  <w14:solidFill>
                    <w14:schemeClr w14:val="tx1"/>
                  </w14:solidFill>
                </w14:textFill>
              </w:rPr>
              <w:t>《国内水路运输管理规定》第七条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向水体倾倒船舶垃圾或者排放船舶的残油、</w:t>
            </w:r>
            <w:r>
              <w:rPr>
                <w:color w:val="000000" w:themeColor="text1"/>
                <w:spacing w:val="7"/>
                <w14:textFill>
                  <w14:solidFill>
                    <w14:schemeClr w14:val="tx1"/>
                  </w14:solidFill>
                </w14:textFill>
              </w:rPr>
              <w:t>废油的；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分/次</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rFonts w:hint="eastAsia"/>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hint="eastAsia"/>
                <w:color w:val="000000" w:themeColor="text1"/>
                <w:spacing w:val="8"/>
                <w:lang w:eastAsia="zh-CN"/>
                <w14:textFill>
                  <w14:solidFill>
                    <w14:schemeClr w14:val="tx1"/>
                  </w14:solidFill>
                </w14:textFill>
              </w:rPr>
              <w:t>中华人民共和国水污染防治法</w:t>
            </w:r>
            <w:r>
              <w:rPr>
                <w:rFonts w:hint="eastAsia"/>
                <w:color w:val="000000" w:themeColor="text1"/>
                <w:spacing w:val="8"/>
                <w14:textFill>
                  <w14:solidFill>
                    <w14:schemeClr w14:val="tx1"/>
                  </w14:solidFill>
                </w14:textFill>
              </w:rPr>
              <w:t>》第</w:t>
            </w:r>
            <w:r>
              <w:rPr>
                <w:rFonts w:hint="eastAsia"/>
                <w:color w:val="000000" w:themeColor="text1"/>
                <w:spacing w:val="8"/>
                <w:lang w:eastAsia="zh-CN"/>
                <w14:textFill>
                  <w14:solidFill>
                    <w14:schemeClr w14:val="tx1"/>
                  </w14:solidFill>
                </w14:textFill>
              </w:rPr>
              <w:t>九十</w:t>
            </w:r>
            <w:r>
              <w:rPr>
                <w:rFonts w:hint="eastAsia"/>
                <w:color w:val="000000" w:themeColor="text1"/>
                <w:spacing w:val="8"/>
                <w14:textFill>
                  <w14:solidFill>
                    <w14:schemeClr w14:val="tx1"/>
                  </w14:solidFill>
                </w14:textFill>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船舶及有关作业单位从事有污染风险的作业活动，未按照</w:t>
            </w:r>
            <w:r>
              <w:rPr>
                <w:color w:val="000000" w:themeColor="text1"/>
                <w:spacing w:val="8"/>
                <w14:textFill>
                  <w14:solidFill>
                    <w14:schemeClr w14:val="tx1"/>
                  </w14:solidFill>
                </w14:textFill>
              </w:rPr>
              <w:t>规定采取污染防治措</w:t>
            </w:r>
            <w:r>
              <w:rPr>
                <w:color w:val="000000" w:themeColor="text1"/>
                <w:spacing w:val="7"/>
                <w14:textFill>
                  <w14:solidFill>
                    <w14:schemeClr w14:val="tx1"/>
                  </w14:solidFill>
                </w14:textFill>
              </w:rPr>
              <w:t>施的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分/次</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rFonts w:hint="eastAsia"/>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hint="eastAsia"/>
                <w:color w:val="000000" w:themeColor="text1"/>
                <w:spacing w:val="8"/>
                <w:lang w:eastAsia="zh-CN"/>
                <w14:textFill>
                  <w14:solidFill>
                    <w14:schemeClr w14:val="tx1"/>
                  </w14:solidFill>
                </w14:textFill>
              </w:rPr>
              <w:t>中华人民共和国水污染防治法</w:t>
            </w:r>
            <w:r>
              <w:rPr>
                <w:rFonts w:hint="eastAsia"/>
                <w:color w:val="000000" w:themeColor="text1"/>
                <w:spacing w:val="8"/>
                <w14:textFill>
                  <w14:solidFill>
                    <w14:schemeClr w14:val="tx1"/>
                  </w14:solidFill>
                </w14:textFill>
              </w:rPr>
              <w:t>》第</w:t>
            </w:r>
            <w:r>
              <w:rPr>
                <w:rFonts w:hint="eastAsia"/>
                <w:color w:val="000000" w:themeColor="text1"/>
                <w:spacing w:val="8"/>
                <w:lang w:eastAsia="zh-CN"/>
                <w14:textFill>
                  <w14:solidFill>
                    <w14:schemeClr w14:val="tx1"/>
                  </w14:solidFill>
                </w14:textFill>
              </w:rPr>
              <w:t>九十</w:t>
            </w:r>
            <w:r>
              <w:rPr>
                <w:rFonts w:hint="eastAsia"/>
                <w:color w:val="000000" w:themeColor="text1"/>
                <w:spacing w:val="8"/>
                <w14:textFill>
                  <w14:solidFill>
                    <w14:schemeClr w14:val="tx1"/>
                  </w14:solidFill>
                </w14:textFill>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tcBorders>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机动船舶等交通运输工具运行时</w:t>
            </w:r>
            <w:r>
              <w:rPr>
                <w:color w:val="000000" w:themeColor="text1"/>
                <w:spacing w:val="8"/>
                <w14:textFill>
                  <w14:solidFill>
                    <w14:schemeClr w14:val="tx1"/>
                  </w14:solidFill>
                </w14:textFill>
              </w:rPr>
              <w:t>，未按照规定使用声响装置的</w:t>
            </w:r>
          </w:p>
        </w:tc>
        <w:tc>
          <w:tcPr>
            <w:tcW w:w="1359"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4290" w:type="dxa"/>
            <w:tcBorders>
              <w:left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rFonts w:hint="eastAsia"/>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《中华人民共和国</w:t>
            </w:r>
            <w:r>
              <w:rPr>
                <w:rFonts w:hint="eastAsia"/>
                <w:color w:val="000000" w:themeColor="text1"/>
                <w:spacing w:val="8"/>
                <w:lang w:eastAsia="zh-CN"/>
                <w14:textFill>
                  <w14:solidFill>
                    <w14:schemeClr w14:val="tx1"/>
                  </w14:solidFill>
                </w14:textFill>
              </w:rPr>
              <w:t>噪声污染防治法</w:t>
            </w:r>
            <w:r>
              <w:rPr>
                <w:rFonts w:hint="eastAsia"/>
                <w:color w:val="000000" w:themeColor="text1"/>
                <w:spacing w:val="8"/>
                <w14:textFill>
                  <w14:solidFill>
                    <w14:schemeClr w14:val="tx1"/>
                  </w14:solidFill>
                </w14:textFill>
              </w:rPr>
              <w:t>》第</w:t>
            </w:r>
            <w:r>
              <w:rPr>
                <w:rFonts w:hint="eastAsia"/>
                <w:color w:val="000000" w:themeColor="text1"/>
                <w:spacing w:val="8"/>
                <w:lang w:eastAsia="zh-CN"/>
                <w14:textFill>
                  <w14:solidFill>
                    <w14:schemeClr w14:val="tx1"/>
                  </w14:solidFill>
                </w14:textFill>
              </w:rPr>
              <w:t>七十九</w:t>
            </w:r>
            <w:r>
              <w:rPr>
                <w:rFonts w:hint="eastAsia"/>
                <w:color w:val="000000" w:themeColor="text1"/>
                <w:spacing w:val="8"/>
                <w14:textFill>
                  <w14:solidFill>
                    <w14:schemeClr w14:val="tx1"/>
                  </w14:solidFill>
                </w14:textFill>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tcBorders>
              <w:top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发生污染损害事故，不向监督拆船污染的海</w:t>
            </w:r>
            <w:r>
              <w:rPr>
                <w:color w:val="000000" w:themeColor="text1"/>
                <w:spacing w:val="7"/>
                <w14:textFill>
                  <w14:solidFill>
                    <w14:schemeClr w14:val="tx1"/>
                  </w14:solidFill>
                </w14:textFill>
              </w:rPr>
              <w:t>事管理机构报告，也不采取消除或</w:t>
            </w:r>
            <w:r>
              <w:rPr>
                <w:color w:val="000000" w:themeColor="text1"/>
                <w:spacing w:val="9"/>
                <w14:textFill>
                  <w14:solidFill>
                    <w14:schemeClr w14:val="tx1"/>
                  </w14:solidFill>
                </w14:textFill>
              </w:rPr>
              <w:t>者控制污染措施的</w:t>
            </w:r>
          </w:p>
        </w:tc>
        <w:tc>
          <w:tcPr>
            <w:tcW w:w="1359" w:type="dxa"/>
            <w:tcBorders>
              <w:top w:val="single" w:color="auto" w:sz="4" w:space="0"/>
            </w:tcBorders>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rFonts w:hint="eastAsia"/>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w:t>
            </w:r>
            <w:r>
              <w:rPr>
                <w:rFonts w:hint="eastAsia"/>
                <w:color w:val="000000" w:themeColor="text1"/>
                <w:spacing w:val="8"/>
                <w:lang w:eastAsia="zh-CN"/>
                <w14:textFill>
                  <w14:solidFill>
                    <w14:schemeClr w14:val="tx1"/>
                  </w14:solidFill>
                </w14:textFill>
              </w:rPr>
              <w:t>防止拆船污染环境管理条例</w:t>
            </w:r>
            <w:r>
              <w:rPr>
                <w:rFonts w:hint="eastAsia"/>
                <w:color w:val="000000" w:themeColor="text1"/>
                <w:spacing w:val="8"/>
                <w14:textFill>
                  <w14:solidFill>
                    <w14:schemeClr w14:val="tx1"/>
                  </w14:solidFill>
                </w14:textFill>
              </w:rPr>
              <w:t>》第十七条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rFonts w:hint="eastAsia"/>
                <w:color w:val="000000" w:themeColor="text1"/>
                <w:spacing w:val="8"/>
                <w:lang w:eastAsia="zh-CN"/>
                <w14:textFill>
                  <w14:solidFill>
                    <w14:schemeClr w14:val="tx1"/>
                  </w14:solidFill>
                </w14:textFill>
              </w:rPr>
            </w:pPr>
            <w:r>
              <w:rPr>
                <w:color w:val="000000" w:themeColor="text1"/>
                <w:spacing w:val="7"/>
                <w14:textFill>
                  <w14:solidFill>
                    <w14:schemeClr w14:val="tx1"/>
                  </w14:solidFill>
                </w14:textFill>
              </w:rPr>
              <w:t>以冲滩方式进行船舶拆解的；擅自设置拆船厂</w:t>
            </w:r>
            <w:r>
              <w:rPr>
                <w:color w:val="000000" w:themeColor="text1"/>
                <w:spacing w:val="6"/>
                <w14:textFill>
                  <w14:solidFill>
                    <w14:schemeClr w14:val="tx1"/>
                  </w14:solidFill>
                </w14:textFill>
              </w:rPr>
              <w:t>进行拆船的；废油船未经洗舱、</w:t>
            </w:r>
            <w:r>
              <w:rPr>
                <w:color w:val="000000" w:themeColor="text1"/>
                <w:spacing w:val="7"/>
                <w14:textFill>
                  <w14:solidFill>
                    <w14:schemeClr w14:val="tx1"/>
                  </w14:solidFill>
                </w14:textFill>
              </w:rPr>
              <w:t>排污、清舱和测爆即进行拆解的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rFonts w:hint="eastAsia"/>
                <w:color w:val="000000" w:themeColor="text1"/>
                <w:spacing w:val="8"/>
                <w14:textFill>
                  <w14:solidFill>
                    <w14:schemeClr w14:val="tx1"/>
                  </w14:solidFill>
                </w14:textFill>
              </w:rPr>
            </w:pPr>
            <w:r>
              <w:rPr>
                <w:rFonts w:hint="eastAsia"/>
                <w:color w:val="000000" w:themeColor="text1"/>
                <w:spacing w:val="8"/>
                <w14:textFill>
                  <w14:solidFill>
                    <w14:schemeClr w14:val="tx1"/>
                  </w14:solidFill>
                </w14:textFill>
              </w:rPr>
              <w:t>《中华人民共和国</w:t>
            </w:r>
            <w:r>
              <w:rPr>
                <w:rFonts w:hint="eastAsia"/>
                <w:color w:val="000000" w:themeColor="text1"/>
                <w:spacing w:val="8"/>
                <w:lang w:eastAsia="zh-CN"/>
                <w14:textFill>
                  <w14:solidFill>
                    <w14:schemeClr w14:val="tx1"/>
                  </w14:solidFill>
                </w14:textFill>
              </w:rPr>
              <w:t>内河海事行政处罚规定</w:t>
            </w:r>
            <w:r>
              <w:rPr>
                <w:rFonts w:hint="eastAsia"/>
                <w:color w:val="000000" w:themeColor="text1"/>
                <w:spacing w:val="8"/>
                <w14:textFill>
                  <w14:solidFill>
                    <w14:schemeClr w14:val="tx1"/>
                  </w14:solidFill>
                </w14:textFill>
              </w:rPr>
              <w:t>》第三十</w:t>
            </w:r>
            <w:r>
              <w:rPr>
                <w:rFonts w:hint="eastAsia"/>
                <w:color w:val="000000" w:themeColor="text1"/>
                <w:spacing w:val="8"/>
                <w:lang w:eastAsia="zh-CN"/>
                <w14:textFill>
                  <w14:solidFill>
                    <w14:schemeClr w14:val="tx1"/>
                  </w14:solidFill>
                </w14:textFill>
              </w:rPr>
              <w:t>六</w:t>
            </w:r>
            <w:r>
              <w:rPr>
                <w:rFonts w:hint="eastAsia"/>
                <w:color w:val="000000" w:themeColor="text1"/>
                <w:spacing w:val="8"/>
                <w14:textFill>
                  <w14:solidFill>
                    <w14:schemeClr w14:val="tx1"/>
                  </w14:solidFill>
                </w14:textFill>
              </w:rPr>
              <w:t>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rFonts w:hint="eastAsia" w:eastAsia="方正书宋_GBK"/>
                <w:color w:val="000000" w:themeColor="text1"/>
                <w:spacing w:val="8"/>
                <w:lang w:eastAsia="zh-CN"/>
                <w14:textFill>
                  <w14:solidFill>
                    <w14:schemeClr w14:val="tx1"/>
                  </w14:solidFill>
                </w14:textFill>
              </w:rPr>
            </w:pPr>
            <w:r>
              <w:rPr>
                <w:color w:val="000000" w:themeColor="text1"/>
                <w:spacing w:val="11"/>
                <w14:textFill>
                  <w14:solidFill>
                    <w14:schemeClr w14:val="tx1"/>
                  </w14:solidFill>
                </w14:textFill>
              </w:rPr>
              <w:t>在内河港口靠泊</w:t>
            </w:r>
            <w:r>
              <w:rPr>
                <w:rFonts w:hint="eastAsia" w:ascii="宋体" w:hAnsi="宋体" w:eastAsia="宋体" w:cs="宋体"/>
                <w:color w:val="000000" w:themeColor="text1"/>
                <w:spacing w:val="11"/>
                <w14:textFill>
                  <w14:solidFill>
                    <w14:schemeClr w14:val="tx1"/>
                  </w14:solidFill>
                </w14:textFill>
              </w:rPr>
              <w:t>2</w:t>
            </w:r>
            <w:r>
              <w:rPr>
                <w:color w:val="000000" w:themeColor="text1"/>
                <w:spacing w:val="11"/>
                <w14:textFill>
                  <w14:solidFill>
                    <w14:schemeClr w14:val="tx1"/>
                  </w14:solidFill>
                </w14:textFill>
              </w:rPr>
              <w:t>小时以上但未按规定使用岸电的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10"/>
                <w14:textFill>
                  <w14:solidFill>
                    <w14:schemeClr w14:val="tx1"/>
                  </w14:solidFill>
                </w14:textFill>
              </w:rPr>
              <w:t>《关于进一步推进长江经济带船舶靠</w:t>
            </w:r>
            <w:r>
              <w:rPr>
                <w:color w:val="000000" w:themeColor="text1"/>
                <w:spacing w:val="7"/>
                <w14:textFill>
                  <w14:solidFill>
                    <w14:schemeClr w14:val="tx1"/>
                  </w14:solidFill>
                </w14:textFill>
              </w:rPr>
              <w:t>港使用岸电的通知》(交水发〔</w:t>
            </w:r>
            <w:r>
              <w:rPr>
                <w:rFonts w:hint="eastAsia" w:ascii="宋体" w:hAnsi="宋体" w:eastAsia="宋体" w:cs="宋体"/>
                <w:color w:val="000000" w:themeColor="text1"/>
                <w:spacing w:val="7"/>
                <w14:textFill>
                  <w14:solidFill>
                    <w14:schemeClr w14:val="tx1"/>
                  </w14:solidFill>
                </w14:textFill>
              </w:rPr>
              <w:t>2021</w:t>
            </w:r>
            <w:r>
              <w:rPr>
                <w:color w:val="000000" w:themeColor="text1"/>
                <w:spacing w:val="7"/>
                <w14:textFill>
                  <w14:solidFill>
                    <w14:schemeClr w14:val="tx1"/>
                  </w14:solidFill>
                </w14:textFill>
              </w:rPr>
              <w:t>〕</w:t>
            </w:r>
            <w:r>
              <w:rPr>
                <w:rFonts w:hint="eastAsia" w:ascii="宋体" w:hAnsi="宋体" w:eastAsia="宋体" w:cs="宋体"/>
                <w:color w:val="000000" w:themeColor="text1"/>
                <w:spacing w:val="2"/>
                <w14:textFill>
                  <w14:solidFill>
                    <w14:schemeClr w14:val="tx1"/>
                  </w14:solidFill>
                </w14:textFill>
              </w:rPr>
              <w:t>63</w:t>
            </w:r>
            <w:r>
              <w:rPr>
                <w:color w:val="000000" w:themeColor="text1"/>
                <w:spacing w:val="2"/>
                <w14:textFill>
                  <w14:solidFill>
                    <w14:schemeClr w14:val="tx1"/>
                  </w14:solidFill>
                </w14:textFill>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11" w:type="dxa"/>
            <w:vMerge w:val="restart"/>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14:textFill>
                  <w14:solidFill>
                    <w14:schemeClr w14:val="tx1"/>
                  </w14:solidFill>
                </w14:textFill>
              </w:rPr>
            </w:pPr>
            <w:r>
              <w:rPr>
                <w:b/>
                <w:bCs/>
                <w:color w:val="000000" w:themeColor="text1"/>
                <w:spacing w:val="7"/>
                <w14:textFill>
                  <w14:solidFill>
                    <w14:schemeClr w14:val="tx1"/>
                  </w14:solidFill>
                </w14:textFill>
              </w:rPr>
              <w:t>社会责任</w:t>
            </w:r>
          </w:p>
          <w:p>
            <w:pPr>
              <w:pStyle w:val="20"/>
              <w:keepNext w:val="0"/>
              <w:keepLines w:val="0"/>
              <w:pageBreakBefore w:val="0"/>
              <w:wordWrap/>
              <w:overflowPunct/>
              <w:topLinePunct w:val="0"/>
              <w:bidi w:val="0"/>
              <w:adjustRightInd w:val="0"/>
              <w:snapToGrid w:val="0"/>
              <w:spacing w:line="360" w:lineRule="exact"/>
              <w:ind w:left="189" w:leftChars="90" w:right="0" w:firstLine="0" w:firstLineChars="0"/>
              <w:jc w:val="both"/>
              <w:rPr>
                <w:rFonts w:hint="eastAsia"/>
                <w:b/>
                <w:bCs/>
                <w:color w:val="000000" w:themeColor="text1"/>
                <w:spacing w:val="6"/>
                <w:lang w:val="en-US" w:eastAsia="zh-CN"/>
                <w14:textFill>
                  <w14:solidFill>
                    <w14:schemeClr w14:val="tx1"/>
                  </w14:solidFill>
                </w14:textFill>
              </w:rPr>
            </w:pPr>
            <w:r>
              <w:rPr>
                <w:b/>
                <w:bCs/>
                <w:color w:val="000000" w:themeColor="text1"/>
                <w14:textFill>
                  <w14:solidFill>
                    <w14:schemeClr w14:val="tx1"/>
                  </w14:solidFill>
                </w14:textFill>
              </w:rPr>
              <w:t>(满分</w:t>
            </w:r>
            <w:r>
              <w:rPr>
                <w:rFonts w:hint="eastAsia" w:ascii="宋体" w:hAnsi="宋体" w:eastAsia="宋体" w:cs="宋体"/>
                <w:b/>
                <w:bCs/>
                <w:color w:val="000000" w:themeColor="text1"/>
                <w14:textFill>
                  <w14:solidFill>
                    <w14:schemeClr w14:val="tx1"/>
                  </w14:solidFill>
                </w14:textFill>
              </w:rPr>
              <w:t>10</w:t>
            </w:r>
            <w:r>
              <w:rPr>
                <w:b/>
                <w:bCs/>
                <w:color w:val="000000" w:themeColor="text1"/>
                <w:spacing w:val="-2"/>
                <w14:textFill>
                  <w14:solidFill>
                    <w14:schemeClr w14:val="tx1"/>
                  </w14:solidFill>
                </w14:textFill>
              </w:rPr>
              <w:t>分，</w:t>
            </w:r>
            <w:r>
              <w:rPr>
                <w:rFonts w:hint="eastAsia"/>
                <w:b/>
                <w:bCs/>
                <w:color w:val="000000" w:themeColor="text1"/>
                <w:spacing w:val="-2"/>
                <w:lang w:val="en-US" w:eastAsia="zh-CN"/>
                <w14:textFill>
                  <w14:solidFill>
                    <w14:schemeClr w14:val="tx1"/>
                  </w14:solidFill>
                </w14:textFill>
              </w:rPr>
              <w:t xml:space="preserve">   </w:t>
            </w:r>
            <w:r>
              <w:rPr>
                <w:b/>
                <w:bCs/>
                <w:color w:val="000000" w:themeColor="text1"/>
                <w:spacing w:val="-2"/>
                <w14:textFill>
                  <w14:solidFill>
                    <w14:schemeClr w14:val="tx1"/>
                  </w14:solidFill>
                </w14:textFill>
              </w:rPr>
              <w:t>扣完为</w:t>
            </w:r>
            <w:r>
              <w:rPr>
                <w:b/>
                <w:bCs/>
                <w:color w:val="000000" w:themeColor="text1"/>
                <w:spacing w:val="1"/>
                <w14:textFill>
                  <w14:solidFill>
                    <w14:schemeClr w14:val="tx1"/>
                  </w14:solidFill>
                </w14:textFill>
              </w:rPr>
              <w:t>止)</w:t>
            </w: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未服从交通运输主管部门对关系国计民生物资紧急运输的</w:t>
            </w:r>
            <w:r>
              <w:rPr>
                <w:color w:val="000000" w:themeColor="text1"/>
                <w:spacing w:val="8"/>
                <w14:textFill>
                  <w14:solidFill>
                    <w14:schemeClr w14:val="tx1"/>
                  </w14:solidFill>
                </w14:textFill>
              </w:rPr>
              <w:t>统一组织协调，按要</w:t>
            </w:r>
            <w:r>
              <w:rPr>
                <w:color w:val="000000" w:themeColor="text1"/>
                <w:spacing w:val="7"/>
                <w14:textFill>
                  <w14:solidFill>
                    <w14:schemeClr w14:val="tx1"/>
                  </w14:solidFill>
                </w14:textFill>
              </w:rPr>
              <w:t>求优先、及时运输的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未按规定优先运送处置突发事件所需物资、设备、工具、应急救援</w:t>
            </w:r>
            <w:r>
              <w:rPr>
                <w:color w:val="000000" w:themeColor="text1"/>
                <w:spacing w:val="7"/>
                <w14:textFill>
                  <w14:solidFill>
                    <w14:schemeClr w14:val="tx1"/>
                  </w14:solidFill>
                </w14:textFill>
              </w:rPr>
              <w:t>人员和受到突发事件危害的人员的，或未重点保障紧急、重要的军事运输的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4290"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25"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top"/>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14:textFill>
                  <w14:solidFill>
                    <w14:schemeClr w14:val="tx1"/>
                  </w14:solidFill>
                </w14:textFill>
              </w:rPr>
              <w:t>未按要求建立运输保障预案及应急运输、军事运输和紧急运输的运力储备的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分/次</w:t>
            </w:r>
          </w:p>
        </w:tc>
        <w:tc>
          <w:tcPr>
            <w:tcW w:w="4290" w:type="dxa"/>
            <w:vAlign w:val="top"/>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10"/>
                <w14:textFill>
                  <w14:solidFill>
                    <w14:schemeClr w14:val="tx1"/>
                  </w14:solidFill>
                </w14:textFill>
              </w:rPr>
            </w:pPr>
            <w:r>
              <w:rPr>
                <w:color w:val="000000" w:themeColor="text1"/>
                <w:spacing w:val="6"/>
                <w14:textFill>
                  <w14:solidFill>
                    <w14:schemeClr w14:val="tx1"/>
                  </w14:solidFill>
                </w14:textFill>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11" w:type="dxa"/>
            <w:vMerge w:val="restart"/>
            <w:vAlign w:val="center"/>
          </w:tcPr>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p>
            <w:pPr>
              <w:keepNext w:val="0"/>
              <w:keepLines w:val="0"/>
              <w:pageBreakBefore w:val="0"/>
              <w:wordWrap/>
              <w:overflowPunct/>
              <w:topLinePunct w:val="0"/>
              <w:bidi w:val="0"/>
              <w:adjustRightInd w:val="0"/>
              <w:snapToGrid w:val="0"/>
              <w:spacing w:line="360" w:lineRule="exact"/>
              <w:ind w:left="0" w:leftChars="0" w:right="0" w:firstLine="0" w:firstLineChars="0"/>
              <w:jc w:val="center"/>
              <w:rPr>
                <w:rFonts w:ascii="Arial"/>
                <w:color w:val="000000" w:themeColor="text1"/>
                <w:sz w:val="21"/>
                <w14:textFill>
                  <w14:solidFill>
                    <w14:schemeClr w14:val="tx1"/>
                  </w14:solidFill>
                </w14:textFill>
              </w:rPr>
            </w:pPr>
          </w:p>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center"/>
              <w:rPr>
                <w:rFonts w:ascii="Arial"/>
                <w:color w:val="000000" w:themeColor="text1"/>
                <w:sz w:val="21"/>
                <w14:textFill>
                  <w14:solidFill>
                    <w14:schemeClr w14:val="tx1"/>
                  </w14:solidFill>
                </w14:textFill>
              </w:rPr>
            </w:pPr>
            <w:r>
              <w:rPr>
                <w:b/>
                <w:bCs/>
                <w:color w:val="000000" w:themeColor="text1"/>
                <w:spacing w:val="6"/>
                <w14:textFill>
                  <w14:solidFill>
                    <w14:schemeClr w14:val="tx1"/>
                  </w14:solidFill>
                </w14:textFill>
              </w:rPr>
              <w:t>加分项（最</w:t>
            </w:r>
            <w:r>
              <w:rPr>
                <w:b/>
                <w:bCs/>
                <w:color w:val="000000" w:themeColor="text1"/>
                <w:spacing w:val="4"/>
                <w14:textFill>
                  <w14:solidFill>
                    <w14:schemeClr w14:val="tx1"/>
                  </w14:solidFill>
                </w14:textFill>
              </w:rPr>
              <w:t>多</w:t>
            </w:r>
            <w:r>
              <w:rPr>
                <w:rFonts w:hint="eastAsia"/>
                <w:b/>
                <w:bCs/>
                <w:color w:val="000000" w:themeColor="text1"/>
                <w:spacing w:val="4"/>
                <w:lang w:val="en-US" w:eastAsia="zh-CN"/>
                <w14:textFill>
                  <w14:solidFill>
                    <w14:schemeClr w14:val="tx1"/>
                  </w14:solidFill>
                </w14:textFill>
              </w:rPr>
              <w:t xml:space="preserve"> </w:t>
            </w:r>
            <w:r>
              <w:rPr>
                <w:b/>
                <w:bCs/>
                <w:color w:val="000000" w:themeColor="text1"/>
                <w:spacing w:val="4"/>
                <w14:textFill>
                  <w14:solidFill>
                    <w14:schemeClr w14:val="tx1"/>
                  </w14:solidFill>
                </w14:textFill>
              </w:rPr>
              <w:t>加</w:t>
            </w:r>
            <w:r>
              <w:rPr>
                <w:rFonts w:hint="eastAsia" w:ascii="宋体" w:hAnsi="宋体" w:eastAsia="宋体" w:cs="宋体"/>
                <w:b/>
                <w:bCs/>
                <w:color w:val="000000" w:themeColor="text1"/>
                <w:spacing w:val="4"/>
                <w14:textFill>
                  <w14:solidFill>
                    <w14:schemeClr w14:val="tx1"/>
                  </w14:solidFill>
                </w14:textFill>
              </w:rPr>
              <w:t>5</w:t>
            </w:r>
            <w:r>
              <w:rPr>
                <w:b/>
                <w:bCs/>
                <w:color w:val="000000" w:themeColor="text1"/>
                <w:spacing w:val="4"/>
                <w14:textFill>
                  <w14:solidFill>
                    <w14:schemeClr w14:val="tx1"/>
                  </w14:solidFill>
                </w14:textFill>
              </w:rPr>
              <w:t>分）</w:t>
            </w:r>
          </w:p>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受到省级以上交通运输行政管理部门认定在行业创新、节能减排、安全生产等</w:t>
            </w:r>
            <w:r>
              <w:rPr>
                <w:color w:val="000000" w:themeColor="text1"/>
                <w:spacing w:val="7"/>
                <w14:textFill>
                  <w14:solidFill>
                    <w14:schemeClr w14:val="tx1"/>
                  </w14:solidFill>
                </w14:textFill>
              </w:rPr>
              <w:t>方面作出突出贡献；或认定积极组织、参加社会公益活动的；认定积极参加救</w:t>
            </w:r>
            <w:r>
              <w:rPr>
                <w:color w:val="000000" w:themeColor="text1"/>
                <w:spacing w:val="8"/>
                <w14:textFill>
                  <w14:solidFill>
                    <w14:schemeClr w14:val="tx1"/>
                  </w14:solidFill>
                </w14:textFill>
              </w:rPr>
              <w:t>灾抢险的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4290" w:type="dxa"/>
            <w:vMerge w:val="restart"/>
            <w:vAlign w:val="center"/>
          </w:tcPr>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r>
              <w:rPr>
                <w:color w:val="000000" w:themeColor="text1"/>
                <w:spacing w:val="9"/>
                <w14:textFill>
                  <w14:solidFill>
                    <w14:schemeClr w14:val="tx1"/>
                  </w14:solidFill>
                </w14:textFill>
              </w:rPr>
              <w:t>水路运输市场信用信息管理办法(试行)</w:t>
            </w:r>
            <w:r>
              <w:rPr>
                <w:color w:val="000000" w:themeColor="text1"/>
                <w:spacing w:val="4"/>
                <w14:textFill>
                  <w14:solidFill>
                    <w14:schemeClr w14:val="tx1"/>
                  </w14:solidFill>
                </w14:textFill>
              </w:rPr>
              <w:t>（交办水〔</w:t>
            </w:r>
            <w:r>
              <w:rPr>
                <w:rFonts w:hint="eastAsia" w:ascii="宋体" w:hAnsi="宋体" w:eastAsia="宋体" w:cs="宋体"/>
                <w:color w:val="000000" w:themeColor="text1"/>
                <w:spacing w:val="4"/>
                <w14:textFill>
                  <w14:solidFill>
                    <w14:schemeClr w14:val="tx1"/>
                  </w14:solidFill>
                </w14:textFill>
              </w:rPr>
              <w:t>2017</w:t>
            </w:r>
            <w:r>
              <w:rPr>
                <w:color w:val="000000" w:themeColor="text1"/>
                <w:spacing w:val="4"/>
                <w14:textFill>
                  <w14:solidFill>
                    <w14:schemeClr w14:val="tx1"/>
                  </w14:solidFill>
                </w14:textFill>
              </w:rPr>
              <w:t>〕</w:t>
            </w:r>
            <w:r>
              <w:rPr>
                <w:rFonts w:hint="eastAsia" w:ascii="宋体" w:hAnsi="宋体" w:eastAsia="宋体" w:cs="宋体"/>
                <w:color w:val="000000" w:themeColor="text1"/>
                <w:spacing w:val="4"/>
                <w14:textFill>
                  <w14:solidFill>
                    <w14:schemeClr w14:val="tx1"/>
                  </w14:solidFill>
                </w14:textFill>
              </w:rPr>
              <w:t>128</w:t>
            </w:r>
            <w:r>
              <w:rPr>
                <w:color w:val="000000" w:themeColor="text1"/>
                <w:spacing w:val="4"/>
                <w14:textFill>
                  <w14:solidFill>
                    <w14:schemeClr w14:val="tx1"/>
                  </w14:solidFill>
                </w14:textFill>
              </w:rPr>
              <w:t>号）附件</w:t>
            </w:r>
            <w:r>
              <w:rPr>
                <w:rFonts w:hint="eastAsia" w:ascii="宋体" w:hAnsi="宋体" w:eastAsia="宋体" w:cs="宋体"/>
                <w:color w:val="000000" w:themeColor="text1"/>
                <w:spacing w:val="4"/>
                <w14:textFill>
                  <w14:solidFill>
                    <w14:schemeClr w14:val="tx1"/>
                  </w14:solidFill>
                </w14:textFill>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rightChars="0" w:firstLine="0" w:firstLineChars="0"/>
              <w:jc w:val="both"/>
              <w:rPr>
                <w:color w:val="000000" w:themeColor="text1"/>
                <w:spacing w:val="8"/>
                <w14:textFill>
                  <w14:solidFill>
                    <w14:schemeClr w14:val="tx1"/>
                  </w14:solidFill>
                </w14:textFill>
              </w:rPr>
            </w:pPr>
            <w:r>
              <w:rPr>
                <w:color w:val="000000" w:themeColor="text1"/>
                <w:spacing w:val="8"/>
                <w14:textFill>
                  <w14:solidFill>
                    <w14:schemeClr w14:val="tx1"/>
                  </w14:solidFill>
                </w14:textFill>
              </w:rPr>
              <w:t>受到市级以上交通运输行政管理部门认定在行业创新、节能减排、安全生产等</w:t>
            </w:r>
            <w:r>
              <w:rPr>
                <w:color w:val="000000" w:themeColor="text1"/>
                <w:spacing w:val="7"/>
                <w14:textFill>
                  <w14:solidFill>
                    <w14:schemeClr w14:val="tx1"/>
                  </w14:solidFill>
                </w14:textFill>
              </w:rPr>
              <w:t>方面作出突出贡献；或认定积极组织、参加社会公益活动的；认定积极参加救</w:t>
            </w:r>
            <w:r>
              <w:rPr>
                <w:color w:val="000000" w:themeColor="text1"/>
                <w:spacing w:val="8"/>
                <w14:textFill>
                  <w14:solidFill>
                    <w14:schemeClr w14:val="tx1"/>
                  </w14:solidFill>
                </w14:textFill>
              </w:rPr>
              <w:t>灾抢险的</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分/次</w:t>
            </w:r>
          </w:p>
        </w:tc>
        <w:tc>
          <w:tcPr>
            <w:tcW w:w="4290" w:type="dxa"/>
            <w:vMerge w:val="continue"/>
            <w:vAlign w:val="center"/>
          </w:tcPr>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position w:val="2"/>
                <w14:textFill>
                  <w14:solidFill>
                    <w14:schemeClr w14:val="tx1"/>
                  </w14:solidFill>
                </w14:textFill>
              </w:rPr>
              <w:t>获得省级以上新闻媒体的正面报道</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分/次</w:t>
            </w:r>
          </w:p>
        </w:tc>
        <w:tc>
          <w:tcPr>
            <w:tcW w:w="4290" w:type="dxa"/>
            <w:vMerge w:val="continue"/>
            <w:vAlign w:val="center"/>
          </w:tcPr>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411" w:type="dxa"/>
            <w:vMerge w:val="continue"/>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rFonts w:hint="eastAsia"/>
                <w:b/>
                <w:bCs/>
                <w:color w:val="000000" w:themeColor="text1"/>
                <w:spacing w:val="6"/>
                <w:lang w:val="en-US" w:eastAsia="zh-CN"/>
                <w14:textFill>
                  <w14:solidFill>
                    <w14:schemeClr w14:val="tx1"/>
                  </w14:solidFill>
                </w14:textFill>
              </w:rPr>
            </w:pPr>
          </w:p>
        </w:tc>
        <w:tc>
          <w:tcPr>
            <w:tcW w:w="7328"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both"/>
              <w:rPr>
                <w:color w:val="000000" w:themeColor="text1"/>
                <w:spacing w:val="8"/>
                <w14:textFill>
                  <w14:solidFill>
                    <w14:schemeClr w14:val="tx1"/>
                  </w14:solidFill>
                </w14:textFill>
              </w:rPr>
            </w:pPr>
            <w:r>
              <w:rPr>
                <w:color w:val="000000" w:themeColor="text1"/>
                <w:spacing w:val="9"/>
                <w:position w:val="2"/>
                <w14:textFill>
                  <w14:solidFill>
                    <w14:schemeClr w14:val="tx1"/>
                  </w14:solidFill>
                </w14:textFill>
              </w:rPr>
              <w:t>获得市级以上新闻媒体的正面报道</w:t>
            </w:r>
          </w:p>
        </w:tc>
        <w:tc>
          <w:tcPr>
            <w:tcW w:w="1359" w:type="dxa"/>
            <w:vAlign w:val="center"/>
          </w:tcPr>
          <w:p>
            <w:pPr>
              <w:pStyle w:val="20"/>
              <w:keepNext w:val="0"/>
              <w:keepLines w:val="0"/>
              <w:pageBreakBefore w:val="0"/>
              <w:wordWrap/>
              <w:overflowPunct/>
              <w:topLinePunct w:val="0"/>
              <w:bidi w:val="0"/>
              <w:adjustRightInd w:val="0"/>
              <w:snapToGrid w:val="0"/>
              <w:spacing w:line="360" w:lineRule="exact"/>
              <w:ind w:left="0" w:leftChars="0" w:right="0" w:firstLine="0" w:firstLineChars="0"/>
              <w:jc w:val="center"/>
              <w:rPr>
                <w:color w:val="000000" w:themeColor="text1"/>
                <w:spacing w:val="4"/>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0</w:t>
            </w:r>
            <w:r>
              <w:rPr>
                <w:color w:val="000000" w:themeColor="text1"/>
                <w:spacing w:val="4"/>
                <w14:textFill>
                  <w14:solidFill>
                    <w14:schemeClr w14:val="tx1"/>
                  </w14:solidFill>
                </w14:textFill>
              </w:rPr>
              <w:t>.</w:t>
            </w:r>
            <w:r>
              <w:rPr>
                <w:rFonts w:hint="eastAsia" w:ascii="宋体" w:hAnsi="宋体" w:eastAsia="宋体" w:cs="宋体"/>
                <w:color w:val="000000" w:themeColor="text1"/>
                <w:spacing w:val="4"/>
                <w14:textFill>
                  <w14:solidFill>
                    <w14:schemeClr w14:val="tx1"/>
                  </w14:solidFill>
                </w14:textFill>
              </w:rPr>
              <w:t>5</w:t>
            </w:r>
            <w:r>
              <w:rPr>
                <w:color w:val="000000" w:themeColor="text1"/>
                <w:spacing w:val="4"/>
                <w14:textFill>
                  <w14:solidFill>
                    <w14:schemeClr w14:val="tx1"/>
                  </w14:solidFill>
                </w14:textFill>
              </w:rPr>
              <w:t>分/次</w:t>
            </w:r>
          </w:p>
        </w:tc>
        <w:tc>
          <w:tcPr>
            <w:tcW w:w="4290" w:type="dxa"/>
            <w:vMerge w:val="continue"/>
            <w:vAlign w:val="center"/>
          </w:tcPr>
          <w:p>
            <w:pPr>
              <w:pStyle w:val="20"/>
              <w:keepNext w:val="0"/>
              <w:keepLines w:val="0"/>
              <w:pageBreakBefore w:val="0"/>
              <w:tabs>
                <w:tab w:val="left" w:pos="3517"/>
              </w:tabs>
              <w:wordWrap/>
              <w:overflowPunct/>
              <w:topLinePunct w:val="0"/>
              <w:bidi w:val="0"/>
              <w:adjustRightInd w:val="0"/>
              <w:snapToGrid w:val="0"/>
              <w:spacing w:line="360" w:lineRule="exact"/>
              <w:ind w:left="0" w:leftChars="0" w:right="0" w:rightChars="0" w:firstLine="0" w:firstLineChars="0"/>
              <w:jc w:val="both"/>
              <w:rPr>
                <w:color w:val="000000" w:themeColor="text1"/>
                <w:spacing w:val="10"/>
                <w14:textFill>
                  <w14:solidFill>
                    <w14:schemeClr w14:val="tx1"/>
                  </w14:solidFill>
                </w14:textFill>
              </w:rPr>
            </w:pPr>
          </w:p>
        </w:tc>
      </w:tr>
    </w:tbl>
    <w:p>
      <w:pPr>
        <w:keepNext w:val="0"/>
        <w:keepLines w:val="0"/>
        <w:pageBreakBefore w:val="0"/>
        <w:wordWrap/>
        <w:overflowPunct/>
        <w:topLinePunct w:val="0"/>
        <w:bidi w:val="0"/>
        <w:spacing w:line="360" w:lineRule="exact"/>
        <w:rPr>
          <w:color w:val="000000" w:themeColor="text1"/>
          <w:lang w:val="en-US" w:eastAsia="en-US"/>
          <w14:textFill>
            <w14:solidFill>
              <w14:schemeClr w14:val="tx1"/>
            </w14:solidFill>
          </w14:textFill>
        </w:rPr>
      </w:pPr>
    </w:p>
    <w:p>
      <w:pPr>
        <w:pageBreakBefore w:val="0"/>
        <w:wordWrap/>
        <w:overflowPunct/>
        <w:topLinePunct w:val="0"/>
        <w:bidi w:val="0"/>
        <w:spacing w:line="560" w:lineRule="exact"/>
        <w:jc w:val="center"/>
        <w:rPr>
          <w:color w:val="000000" w:themeColor="text1"/>
          <w:lang w:val="en-US" w:eastAsia="en-US"/>
          <w14:textFill>
            <w14:solidFill>
              <w14:schemeClr w14:val="tx1"/>
            </w14:solidFill>
          </w14:textFill>
        </w:rPr>
      </w:pPr>
    </w:p>
    <w:p>
      <w:pPr>
        <w:pageBreakBefore w:val="0"/>
        <w:wordWrap/>
        <w:overflowPunct/>
        <w:topLinePunct w:val="0"/>
        <w:bidi w:val="0"/>
        <w:spacing w:line="560" w:lineRule="exact"/>
        <w:ind w:left="143"/>
        <w:rPr>
          <w:rFonts w:ascii="黑体" w:hAnsi="黑体" w:eastAsia="黑体" w:cs="黑体"/>
          <w:color w:val="000000" w:themeColor="text1"/>
          <w:spacing w:val="-4"/>
          <w:sz w:val="31"/>
          <w:szCs w:val="31"/>
          <w14:textFill>
            <w14:solidFill>
              <w14:schemeClr w14:val="tx1"/>
            </w14:solidFill>
          </w14:textFill>
        </w:rPr>
      </w:pPr>
    </w:p>
    <w:p>
      <w:pPr>
        <w:pStyle w:val="2"/>
      </w:pPr>
    </w:p>
    <w:p>
      <w:pPr>
        <w:pageBreakBefore w:val="0"/>
        <w:wordWrap/>
        <w:overflowPunct/>
        <w:topLinePunct w:val="0"/>
        <w:bidi w:val="0"/>
        <w:spacing w:line="560" w:lineRule="exact"/>
        <w:ind w:left="143"/>
        <w:rPr>
          <w:rFonts w:ascii="黑体" w:hAnsi="黑体" w:eastAsia="黑体" w:cs="黑体"/>
          <w:color w:val="000000" w:themeColor="text1"/>
          <w:sz w:val="31"/>
          <w:szCs w:val="31"/>
          <w14:textFill>
            <w14:solidFill>
              <w14:schemeClr w14:val="tx1"/>
            </w14:solidFill>
          </w14:textFill>
        </w:rPr>
      </w:pPr>
      <w:r>
        <w:rPr>
          <w:rFonts w:ascii="黑体" w:hAnsi="黑体" w:eastAsia="黑体" w:cs="黑体"/>
          <w:color w:val="000000" w:themeColor="text1"/>
          <w:spacing w:val="-4"/>
          <w:sz w:val="31"/>
          <w:szCs w:val="31"/>
          <w14:textFill>
            <w14:solidFill>
              <w14:schemeClr w14:val="tx1"/>
            </w14:solidFill>
          </w14:textFill>
        </w:rPr>
        <w:t>附件</w:t>
      </w:r>
      <w:r>
        <w:rPr>
          <w:rFonts w:hint="eastAsia" w:ascii="宋体" w:hAnsi="宋体" w:eastAsia="宋体" w:cs="宋体"/>
          <w:color w:val="000000" w:themeColor="text1"/>
          <w:spacing w:val="-4"/>
          <w:sz w:val="31"/>
          <w:szCs w:val="31"/>
          <w14:textFill>
            <w14:solidFill>
              <w14:schemeClr w14:val="tx1"/>
            </w14:solidFill>
          </w14:textFill>
        </w:rPr>
        <w:t>2</w:t>
      </w:r>
    </w:p>
    <w:p>
      <w:pPr>
        <w:pageBreakBefore w:val="0"/>
        <w:wordWrap/>
        <w:overflowPunct/>
        <w:topLinePunct w:val="0"/>
        <w:bidi w:val="0"/>
        <w:spacing w:line="560" w:lineRule="exact"/>
        <w:ind w:left="3833"/>
        <w:rPr>
          <w:rFonts w:ascii="方正小标宋简体" w:hAnsi="方正小标宋简体" w:eastAsia="方正小标宋简体" w:cs="方正小标宋简体"/>
          <w:color w:val="000000" w:themeColor="text1"/>
          <w:sz w:val="43"/>
          <w:szCs w:val="43"/>
          <w14:textFill>
            <w14:solidFill>
              <w14:schemeClr w14:val="tx1"/>
            </w14:solidFill>
          </w14:textFill>
        </w:rPr>
      </w:pPr>
      <w:r>
        <w:rPr>
          <w:rFonts w:hint="eastAsia" w:ascii="方正小标宋_GBK" w:hAnsi="方正小标宋_GBK" w:eastAsia="方正小标宋_GBK" w:cs="方正小标宋_GBK"/>
          <w:color w:val="000000" w:themeColor="text1"/>
          <w:spacing w:val="13"/>
          <w:sz w:val="43"/>
          <w:szCs w:val="43"/>
          <w:lang w:val="en-US" w:eastAsia="zh-CN"/>
          <w14:textFill>
            <w14:solidFill>
              <w14:schemeClr w14:val="tx1"/>
            </w14:solidFill>
          </w14:textFill>
        </w:rPr>
        <w:t>云南省水路港口经营人信用评价标准</w:t>
      </w:r>
    </w:p>
    <w:tbl>
      <w:tblPr>
        <w:tblStyle w:val="19"/>
        <w:tblW w:w="142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6"/>
        <w:gridCol w:w="7672"/>
        <w:gridCol w:w="1643"/>
        <w:gridCol w:w="37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blHeader/>
        </w:trPr>
        <w:tc>
          <w:tcPr>
            <w:tcW w:w="1256"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rFonts w:hint="eastAsia" w:ascii="方正黑体_GBK" w:hAnsi="方正黑体_GBK" w:eastAsia="方正黑体_GBK" w:cs="方正黑体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pacing w:val="8"/>
                <w:sz w:val="24"/>
                <w:szCs w:val="24"/>
                <w14:textFill>
                  <w14:solidFill>
                    <w14:schemeClr w14:val="tx1"/>
                  </w14:solidFill>
                </w14:textFill>
              </w:rPr>
              <w:t>评定内容</w:t>
            </w:r>
          </w:p>
        </w:tc>
        <w:tc>
          <w:tcPr>
            <w:tcW w:w="767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黑体_GBK" w:hAnsi="方正黑体_GBK" w:eastAsia="方正黑体_GBK" w:cs="方正黑体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pacing w:val="7"/>
                <w:sz w:val="24"/>
                <w:szCs w:val="24"/>
                <w14:textFill>
                  <w14:solidFill>
                    <w14:schemeClr w14:val="tx1"/>
                  </w14:solidFill>
                </w14:textFill>
              </w:rPr>
              <w:t>不良/良好行为</w:t>
            </w:r>
          </w:p>
        </w:tc>
        <w:tc>
          <w:tcPr>
            <w:tcW w:w="164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rFonts w:hint="eastAsia" w:ascii="方正黑体_GBK" w:hAnsi="方正黑体_GBK" w:eastAsia="方正黑体_GBK" w:cs="方正黑体_GBK"/>
                <w:color w:val="000000" w:themeColor="text1"/>
                <w:spacing w:val="8"/>
                <w:sz w:val="24"/>
                <w:szCs w:val="24"/>
                <w14:textFill>
                  <w14:solidFill>
                    <w14:schemeClr w14:val="tx1"/>
                  </w14:solidFill>
                </w14:textFill>
              </w:rPr>
            </w:pPr>
            <w:r>
              <w:rPr>
                <w:rFonts w:hint="eastAsia" w:ascii="方正黑体_GBK" w:hAnsi="方正黑体_GBK" w:eastAsia="方正黑体_GBK" w:cs="方正黑体_GBK"/>
                <w:color w:val="000000" w:themeColor="text1"/>
                <w:spacing w:val="8"/>
                <w:sz w:val="24"/>
                <w:szCs w:val="24"/>
                <w14:textFill>
                  <w14:solidFill>
                    <w14:schemeClr w14:val="tx1"/>
                  </w14:solidFill>
                </w14:textFill>
              </w:rPr>
              <w:t>行为等级和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rFonts w:hint="eastAsia" w:ascii="方正黑体_GBK" w:hAnsi="方正黑体_GBK" w:eastAsia="方正黑体_GBK" w:cs="方正黑体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pacing w:val="8"/>
                <w:sz w:val="24"/>
                <w:szCs w:val="24"/>
                <w14:textFill>
                  <w14:solidFill>
                    <w14:schemeClr w14:val="tx1"/>
                  </w14:solidFill>
                </w14:textFill>
              </w:rPr>
              <w:t>扣分标准</w:t>
            </w:r>
          </w:p>
        </w:tc>
        <w:tc>
          <w:tcPr>
            <w:tcW w:w="371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黑体_GBK" w:hAnsi="方正黑体_GBK" w:eastAsia="方正黑体_GBK" w:cs="方正黑体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pacing w:val="8"/>
                <w:sz w:val="24"/>
                <w:szCs w:val="24"/>
                <w14:textFill>
                  <w14:solidFill>
                    <w14:schemeClr w14:val="tx1"/>
                  </w14:solidFill>
                </w14:textFill>
              </w:rPr>
              <w:t>评价主要依据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256" w:type="dxa"/>
            <w:vMerge w:val="restart"/>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center"/>
              <w:textAlignment w:val="auto"/>
              <w:rPr>
                <w:b/>
                <w:bCs/>
                <w:color w:val="000000" w:themeColor="text1"/>
                <w:spacing w:val="6"/>
                <w14:textFill>
                  <w14:solidFill>
                    <w14:schemeClr w14:val="tx1"/>
                  </w14:solidFill>
                </w14:textFill>
              </w:rPr>
            </w:pPr>
            <w:r>
              <w:rPr>
                <w:b/>
                <w:bCs/>
                <w:color w:val="000000" w:themeColor="text1"/>
                <w:spacing w:val="6"/>
                <w14:textFill>
                  <w14:solidFill>
                    <w14:schemeClr w14:val="tx1"/>
                  </w14:solidFill>
                </w14:textFill>
              </w:rPr>
              <w:t>经营资质</w:t>
            </w:r>
          </w:p>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both"/>
              <w:textAlignment w:val="auto"/>
              <w:rPr>
                <w:color w:val="000000" w:themeColor="text1"/>
                <w14:textFill>
                  <w14:solidFill>
                    <w14:schemeClr w14:val="tx1"/>
                  </w14:solidFill>
                </w14:textFill>
              </w:rPr>
            </w:pPr>
            <w:r>
              <w:rPr>
                <w:b/>
                <w:bCs/>
                <w:color w:val="000000" w:themeColor="text1"/>
                <w:spacing w:val="-1"/>
                <w14:textFill>
                  <w14:solidFill>
                    <w14:schemeClr w14:val="tx1"/>
                  </w14:solidFill>
                </w14:textFill>
              </w:rPr>
              <w:t>（满分</w:t>
            </w:r>
            <w:r>
              <w:rPr>
                <w:rFonts w:hint="eastAsia" w:ascii="宋体" w:hAnsi="宋体" w:eastAsia="宋体" w:cs="宋体"/>
                <w:b/>
                <w:bCs/>
                <w:color w:val="000000" w:themeColor="text1"/>
                <w:spacing w:val="-1"/>
                <w14:textFill>
                  <w14:solidFill>
                    <w14:schemeClr w14:val="tx1"/>
                  </w14:solidFill>
                </w14:textFill>
              </w:rPr>
              <w:t>20</w:t>
            </w:r>
            <w:r>
              <w:rPr>
                <w:b/>
                <w:bCs/>
                <w:color w:val="000000" w:themeColor="text1"/>
                <w:spacing w:val="-1"/>
                <w14:textFill>
                  <w14:solidFill>
                    <w14:schemeClr w14:val="tx1"/>
                  </w14:solidFill>
                </w14:textFill>
              </w:rPr>
              <w:t>分，</w:t>
            </w:r>
            <w:r>
              <w:rPr>
                <w:b/>
                <w:bCs/>
                <w:color w:val="000000" w:themeColor="text1"/>
                <w:spacing w:val="27"/>
                <w14:textFill>
                  <w14:solidFill>
                    <w14:schemeClr w14:val="tx1"/>
                  </w14:solidFill>
                </w14:textFill>
              </w:rPr>
              <w:t>扣完为止）</w:t>
            </w:r>
          </w:p>
        </w:tc>
        <w:tc>
          <w:tcPr>
            <w:tcW w:w="767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eastAsia="方正书宋_GBK"/>
                <w:color w:val="000000" w:themeColor="text1"/>
                <w:lang w:eastAsia="zh-CN"/>
                <w14:textFill>
                  <w14:solidFill>
                    <w14:schemeClr w14:val="tx1"/>
                  </w14:solidFill>
                </w14:textFill>
              </w:rPr>
            </w:pPr>
            <w:r>
              <w:rPr>
                <w:color w:val="000000" w:themeColor="text1"/>
                <w:spacing w:val="7"/>
                <w14:textFill>
                  <w14:solidFill>
                    <w14:schemeClr w14:val="tx1"/>
                  </w14:solidFill>
                </w14:textFill>
              </w:rPr>
              <w:t>未依法取得港口经营许可证从事港口经营，或者港口理货业务经</w:t>
            </w:r>
            <w:r>
              <w:rPr>
                <w:color w:val="000000" w:themeColor="text1"/>
                <w:spacing w:val="8"/>
                <w14:textFill>
                  <w14:solidFill>
                    <w14:schemeClr w14:val="tx1"/>
                  </w14:solidFill>
                </w14:textFill>
              </w:rPr>
              <w:t>营人兼营货物装卸经营业务、仓储经营业务的</w:t>
            </w:r>
            <w:r>
              <w:rPr>
                <w:rFonts w:hint="eastAsia"/>
                <w:color w:val="000000" w:themeColor="text1"/>
                <w:spacing w:val="8"/>
                <w:lang w:eastAsia="zh-CN"/>
                <w14:textFill>
                  <w14:solidFill>
                    <w14:schemeClr w14:val="tx1"/>
                  </w14:solidFill>
                </w14:textFill>
              </w:rPr>
              <w:t>从事相关业务的</w:t>
            </w:r>
          </w:p>
        </w:tc>
        <w:tc>
          <w:tcPr>
            <w:tcW w:w="1643"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20</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14:textFill>
                  <w14:solidFill>
                    <w14:schemeClr w14:val="tx1"/>
                  </w14:solidFill>
                </w14:textFill>
              </w:rPr>
            </w:pPr>
            <w:r>
              <w:rPr>
                <w:color w:val="000000" w:themeColor="text1"/>
                <w:spacing w:val="9"/>
                <w14:textFill>
                  <w14:solidFill>
                    <w14:schemeClr w14:val="tx1"/>
                  </w14:solidFill>
                </w14:textFill>
              </w:rPr>
              <w:t>《中华人民共和国港口法》第四十九条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ascii="Arial"/>
                <w:color w:val="000000" w:themeColor="text1"/>
                <w:sz w:val="21"/>
                <w14:textFill>
                  <w14:solidFill>
                    <w14:schemeClr w14:val="tx1"/>
                  </w14:solidFill>
                </w14:textFill>
              </w:rPr>
            </w:pPr>
          </w:p>
        </w:tc>
        <w:tc>
          <w:tcPr>
            <w:tcW w:w="767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14:textFill>
                  <w14:solidFill>
                    <w14:schemeClr w14:val="tx1"/>
                  </w14:solidFill>
                </w14:textFill>
              </w:rPr>
            </w:pPr>
            <w:r>
              <w:rPr>
                <w:color w:val="000000" w:themeColor="text1"/>
                <w:spacing w:val="9"/>
                <w14:textFill>
                  <w14:solidFill>
                    <w14:schemeClr w14:val="tx1"/>
                  </w14:solidFill>
                </w14:textFill>
              </w:rPr>
              <w:t>在《港口经营许可证》有效期届满后仍在继续经营的</w:t>
            </w:r>
          </w:p>
        </w:tc>
        <w:tc>
          <w:tcPr>
            <w:tcW w:w="1643"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14:textFill>
                  <w14:solidFill>
                    <w14:schemeClr w14:val="tx1"/>
                  </w14:solidFill>
                </w14:textFill>
              </w:rPr>
            </w:pPr>
            <w:r>
              <w:rPr>
                <w:color w:val="000000" w:themeColor="text1"/>
                <w:spacing w:val="10"/>
                <w14:textFill>
                  <w14:solidFill>
                    <w14:schemeClr w14:val="tx1"/>
                  </w14:solidFill>
                </w14:textFill>
              </w:rPr>
              <w:t>《港口经营管理规定》第十一条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ascii="Arial"/>
                <w:color w:val="000000" w:themeColor="text1"/>
                <w:sz w:val="21"/>
                <w14:textFill>
                  <w14:solidFill>
                    <w14:schemeClr w14:val="tx1"/>
                  </w14:solidFill>
                </w14:textFill>
              </w:rPr>
            </w:pPr>
          </w:p>
        </w:tc>
        <w:tc>
          <w:tcPr>
            <w:tcW w:w="767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14:textFill>
                  <w14:solidFill>
                    <w14:schemeClr w14:val="tx1"/>
                  </w14:solidFill>
                </w14:textFill>
              </w:rPr>
            </w:pPr>
            <w:r>
              <w:rPr>
                <w:color w:val="000000" w:themeColor="text1"/>
                <w:spacing w:val="9"/>
                <w14:textFill>
                  <w14:solidFill>
                    <w14:schemeClr w14:val="tx1"/>
                  </w14:solidFill>
                </w14:textFill>
              </w:rPr>
              <w:t>未按照港口行政主管部门许可的经营范围从事港口经营活动</w:t>
            </w:r>
          </w:p>
        </w:tc>
        <w:tc>
          <w:tcPr>
            <w:tcW w:w="1643"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14:textFill>
                  <w14:solidFill>
                    <w14:schemeClr w14:val="tx1"/>
                  </w14:solidFill>
                </w14:textFill>
              </w:rPr>
            </w:pPr>
            <w:r>
              <w:rPr>
                <w:color w:val="000000" w:themeColor="text1"/>
                <w:spacing w:val="10"/>
                <w14:textFill>
                  <w14:solidFill>
                    <w14:schemeClr w14:val="tx1"/>
                  </w14:solidFill>
                </w14:textFill>
              </w:rPr>
              <w:t>《港口经营管理规定》第十三条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ascii="Arial"/>
                <w:color w:val="000000" w:themeColor="text1"/>
                <w:sz w:val="21"/>
                <w14:textFill>
                  <w14:solidFill>
                    <w14:schemeClr w14:val="tx1"/>
                  </w14:solidFill>
                </w14:textFill>
              </w:rPr>
            </w:pPr>
          </w:p>
        </w:tc>
        <w:tc>
          <w:tcPr>
            <w:tcW w:w="767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eastAsia="方正书宋_GBK"/>
                <w:color w:val="000000" w:themeColor="text1"/>
                <w:lang w:eastAsia="zh-CN"/>
                <w14:textFill>
                  <w14:solidFill>
                    <w14:schemeClr w14:val="tx1"/>
                  </w14:solidFill>
                </w14:textFill>
              </w:rPr>
            </w:pPr>
            <w:r>
              <w:rPr>
                <w:rFonts w:hint="eastAsia"/>
                <w:color w:val="000000" w:themeColor="text1"/>
                <w:spacing w:val="7"/>
                <w:lang w:eastAsia="zh-CN"/>
                <w14:textFill>
                  <w14:solidFill>
                    <w14:schemeClr w14:val="tx1"/>
                  </w14:solidFill>
                </w14:textFill>
              </w:rPr>
              <w:t>发生应</w:t>
            </w:r>
            <w:r>
              <w:rPr>
                <w:color w:val="000000" w:themeColor="text1"/>
                <w:spacing w:val="8"/>
                <w14:textFill>
                  <w14:solidFill>
                    <w14:schemeClr w14:val="tx1"/>
                  </w14:solidFill>
                </w14:textFill>
              </w:rPr>
              <w:t>注销、变更</w:t>
            </w:r>
            <w:r>
              <w:rPr>
                <w:rFonts w:hint="eastAsia"/>
                <w:color w:val="000000" w:themeColor="text1"/>
                <w:spacing w:val="8"/>
                <w:lang w:eastAsia="zh-CN"/>
                <w14:textFill>
                  <w14:solidFill>
                    <w14:schemeClr w14:val="tx1"/>
                  </w14:solidFill>
                </w14:textFill>
              </w:rPr>
              <w:t>、备案等事项而未及时履行手续的</w:t>
            </w:r>
          </w:p>
        </w:tc>
        <w:tc>
          <w:tcPr>
            <w:tcW w:w="1643"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spacing w:val="10"/>
                <w14:textFill>
                  <w14:solidFill>
                    <w14:schemeClr w14:val="tx1"/>
                  </w14:solidFill>
                </w14:textFill>
              </w:rPr>
            </w:pPr>
            <w:r>
              <w:rPr>
                <w:color w:val="000000" w:themeColor="text1"/>
                <w:spacing w:val="10"/>
                <w14:textFill>
                  <w14:solidFill>
                    <w14:schemeClr w14:val="tx1"/>
                  </w14:solidFill>
                </w14:textFill>
              </w:rPr>
              <w:t>《港口经营管理规定》第十四条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rFonts w:ascii="Arial"/>
                <w:color w:val="000000" w:themeColor="text1"/>
                <w:sz w:val="21"/>
                <w14:textFill>
                  <w14:solidFill>
                    <w14:schemeClr w14:val="tx1"/>
                  </w14:solidFill>
                </w14:textFill>
              </w:rPr>
            </w:pPr>
          </w:p>
        </w:tc>
        <w:tc>
          <w:tcPr>
            <w:tcW w:w="767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14:textFill>
                  <w14:solidFill>
                    <w14:schemeClr w14:val="tx1"/>
                  </w14:solidFill>
                </w14:textFill>
              </w:rPr>
            </w:pPr>
            <w:r>
              <w:rPr>
                <w:color w:val="000000" w:themeColor="text1"/>
                <w:spacing w:val="7"/>
                <w14:textFill>
                  <w14:solidFill>
                    <w14:schemeClr w14:val="tx1"/>
                  </w14:solidFill>
                </w14:textFill>
              </w:rPr>
              <w:t>未经许可使用港口岸线或者擅自变更港口岸线的使用权人、用途</w:t>
            </w:r>
            <w:r>
              <w:rPr>
                <w:color w:val="000000" w:themeColor="text1"/>
                <w:spacing w:val="8"/>
                <w14:textFill>
                  <w14:solidFill>
                    <w14:schemeClr w14:val="tx1"/>
                  </w14:solidFill>
                </w14:textFill>
              </w:rPr>
              <w:t>或者范围的</w:t>
            </w:r>
          </w:p>
        </w:tc>
        <w:tc>
          <w:tcPr>
            <w:tcW w:w="1643"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14:textFill>
                  <w14:solidFill>
                    <w14:schemeClr w14:val="tx1"/>
                  </w14:solidFill>
                </w14:textFill>
              </w:rPr>
            </w:pPr>
            <w:r>
              <w:rPr>
                <w:color w:val="000000" w:themeColor="text1"/>
                <w:spacing w:val="10"/>
                <w14:textFill>
                  <w14:solidFill>
                    <w14:schemeClr w14:val="tx1"/>
                  </w14:solidFill>
                </w14:textFill>
              </w:rPr>
              <w:t>《中华人民共和国港口法》</w:t>
            </w:r>
            <w:r>
              <w:rPr>
                <w:color w:val="000000" w:themeColor="text1"/>
                <w:spacing w:val="8"/>
                <w14:textFill>
                  <w14:solidFill>
                    <w14:schemeClr w14:val="tx1"/>
                  </w14:solidFill>
                </w14:textFill>
              </w:rPr>
              <w:t>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256" w:type="dxa"/>
            <w:vMerge w:val="restart"/>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both"/>
              <w:textAlignment w:val="auto"/>
              <w:rPr>
                <w:b/>
                <w:bCs/>
                <w:color w:val="000000" w:themeColor="text1"/>
                <w:spacing w:val="7"/>
                <w:position w:val="2"/>
                <w14:textFill>
                  <w14:solidFill>
                    <w14:schemeClr w14:val="tx1"/>
                  </w14:solidFill>
                </w14:textFill>
              </w:rPr>
            </w:pPr>
            <w:r>
              <w:rPr>
                <w:b/>
                <w:bCs/>
                <w:color w:val="000000" w:themeColor="text1"/>
                <w:spacing w:val="6"/>
                <w14:textFill>
                  <w14:solidFill>
                    <w14:schemeClr w14:val="tx1"/>
                  </w14:solidFill>
                </w14:textFill>
              </w:rPr>
              <w:t>经营服务质量（满分</w:t>
            </w:r>
            <w:r>
              <w:rPr>
                <w:rFonts w:hint="eastAsia" w:ascii="宋体" w:hAnsi="宋体" w:eastAsia="宋体" w:cs="宋体"/>
                <w:b/>
                <w:bCs/>
                <w:color w:val="000000" w:themeColor="text1"/>
                <w:spacing w:val="6"/>
                <w:lang w:val="en-US" w:eastAsia="zh-CN"/>
                <w14:textFill>
                  <w14:solidFill>
                    <w14:schemeClr w14:val="tx1"/>
                  </w14:solidFill>
                </w14:textFill>
              </w:rPr>
              <w:t>4</w:t>
            </w:r>
            <w:r>
              <w:rPr>
                <w:rFonts w:hint="eastAsia" w:ascii="宋体" w:hAnsi="宋体" w:eastAsia="宋体" w:cs="宋体"/>
                <w:b/>
                <w:bCs/>
                <w:color w:val="000000" w:themeColor="text1"/>
                <w:spacing w:val="6"/>
                <w14:textFill>
                  <w14:solidFill>
                    <w14:schemeClr w14:val="tx1"/>
                  </w14:solidFill>
                </w14:textFill>
              </w:rPr>
              <w:t>0</w:t>
            </w:r>
            <w:r>
              <w:rPr>
                <w:b/>
                <w:bCs/>
                <w:color w:val="000000" w:themeColor="text1"/>
                <w:spacing w:val="6"/>
                <w14:textFill>
                  <w14:solidFill>
                    <w14:schemeClr w14:val="tx1"/>
                  </w14:solidFill>
                </w14:textFill>
              </w:rPr>
              <w:t>分，</w:t>
            </w:r>
            <w:r>
              <w:rPr>
                <w:rFonts w:hint="eastAsia"/>
                <w:b/>
                <w:bCs/>
                <w:color w:val="000000" w:themeColor="text1"/>
                <w:spacing w:val="6"/>
                <w:lang w:val="en-US" w:eastAsia="zh-CN"/>
                <w14:textFill>
                  <w14:solidFill>
                    <w14:schemeClr w14:val="tx1"/>
                  </w14:solidFill>
                </w14:textFill>
              </w:rPr>
              <w:t xml:space="preserve">   </w:t>
            </w:r>
            <w:r>
              <w:rPr>
                <w:b/>
                <w:bCs/>
                <w:color w:val="000000" w:themeColor="text1"/>
                <w:spacing w:val="6"/>
                <w14:textFill>
                  <w14:solidFill>
                    <w14:schemeClr w14:val="tx1"/>
                  </w14:solidFill>
                </w14:textFill>
              </w:rPr>
              <w:t>扣完为止</w:t>
            </w:r>
            <w:r>
              <w:rPr>
                <w:b/>
                <w:bCs/>
                <w:color w:val="000000" w:themeColor="text1"/>
                <w:spacing w:val="7"/>
                <w:position w:val="2"/>
                <w14:textFill>
                  <w14:solidFill>
                    <w14:schemeClr w14:val="tx1"/>
                  </w14:solidFill>
                </w14:textFill>
              </w:rPr>
              <w:t>）</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在经营活动中实施垄断行为或者不正当竞争行为的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《中华人民共和国港口法》第五十一条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客运港口未按要求落实军人、军属优先等便利服务</w:t>
            </w:r>
            <w:r>
              <w:rPr>
                <w:color w:val="000000" w:themeColor="text1"/>
                <w:spacing w:val="8"/>
                <w14:textFill>
                  <w14:solidFill>
                    <w14:schemeClr w14:val="tx1"/>
                  </w14:solidFill>
                </w14:textFill>
              </w:rPr>
              <w:t>政策措施的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经营服务的收费项目和收费标准与实际收费不一致的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2"/>
                <w14:textFill>
                  <w14:solidFill>
                    <w14:schemeClr w14:val="tx1"/>
                  </w14:solidFill>
                </w14:textFill>
              </w:rPr>
              <w:t>未采取保证旅客安全的有效措施，向旅客提供快捷、便利的服务，</w:t>
            </w:r>
            <w:r>
              <w:rPr>
                <w:color w:val="000000" w:themeColor="text1"/>
                <w:spacing w:val="9"/>
                <w14:textFill>
                  <w14:solidFill>
                    <w14:schemeClr w14:val="tx1"/>
                  </w14:solidFill>
                </w14:textFill>
              </w:rPr>
              <w:t>保持良好的候船环境的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《中华人民共和国港口法》第二十六条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未如实向港口行政管理部门提供的统计资料的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0"/>
                <w14:textFill>
                  <w14:solidFill>
                    <w14:schemeClr w14:val="tx1"/>
                  </w14:solidFill>
                </w14:textFill>
              </w:rPr>
              <w:t>《中华人民共和国港口法》第三十条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未按照规定执行政府指导价或者政府定价的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《中华人民共和国港口法》第二十八条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未对登船旅客及其携带或者托运的行李、物品以及滚装车辆进行</w:t>
            </w:r>
            <w:r>
              <w:rPr>
                <w:color w:val="000000" w:themeColor="text1"/>
                <w:spacing w:val="8"/>
                <w14:textFill>
                  <w14:solidFill>
                    <w14:schemeClr w14:val="tx1"/>
                  </w14:solidFill>
                </w14:textFill>
              </w:rPr>
              <w:t>安全检查的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6"/>
                <w14:textFill>
                  <w14:solidFill>
                    <w14:schemeClr w14:val="tx1"/>
                  </w14:solidFill>
                </w14:textFill>
              </w:rPr>
              <w:t>未遵守国家有关港口经营价格和收费规定的，或未在其经营场所公布经营服务收费项目和收费标准的，或未使用国家规定的港口经营票据</w:t>
            </w:r>
            <w:r>
              <w:rPr>
                <w:color w:val="000000" w:themeColor="text1"/>
                <w14:textFill>
                  <w14:solidFill>
                    <w14:schemeClr w14:val="tx1"/>
                  </w14:solidFill>
                </w14:textFill>
              </w:rPr>
              <w:t>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2"/>
                <w14:textFill>
                  <w14:solidFill>
                    <w14:schemeClr w14:val="tx1"/>
                  </w14:solidFill>
                </w14:textFill>
              </w:rPr>
            </w:pPr>
            <w:r>
              <w:rPr>
                <w:color w:val="000000" w:themeColor="text1"/>
                <w:spacing w:val="8"/>
                <w14:textFill>
                  <w14:solidFill>
                    <w14:schemeClr w14:val="tx1"/>
                  </w14:solidFill>
                </w14:textFill>
              </w:rPr>
              <w:t>《港口经营管理规定》第三十一条、第</w:t>
            </w:r>
            <w:r>
              <w:rPr>
                <w:color w:val="000000" w:themeColor="text1"/>
                <w:spacing w:val="3"/>
                <w14:textFill>
                  <w14:solidFill>
                    <w14:schemeClr w14:val="tx1"/>
                  </w14:solidFill>
                </w14:textFill>
              </w:rPr>
              <w:t>四十五条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3"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jc w:val="both"/>
              <w:textAlignment w:val="auto"/>
              <w:rPr>
                <w:color w:val="000000" w:themeColor="text1"/>
                <w:spacing w:val="10"/>
                <w14:textFill>
                  <w14:solidFill>
                    <w14:schemeClr w14:val="tx1"/>
                  </w14:solidFill>
                </w14:textFill>
              </w:rPr>
            </w:pPr>
            <w:r>
              <w:rPr>
                <w:color w:val="000000" w:themeColor="text1"/>
                <w14:textFill>
                  <w14:solidFill>
                    <w14:schemeClr w14:val="tx1"/>
                  </w14:solidFill>
                </w14:textFill>
              </w:rPr>
              <w:t>采取不正当手段，排挤竞争对手，限制或者妨</w:t>
            </w:r>
            <w:r>
              <w:rPr>
                <w:color w:val="000000" w:themeColor="text1"/>
                <w:spacing w:val="-1"/>
                <w14:textFill>
                  <w14:solidFill>
                    <w14:schemeClr w14:val="tx1"/>
                  </w14:solidFill>
                </w14:textFill>
              </w:rPr>
              <w:t>碍公平竞争的；对具</w:t>
            </w:r>
            <w:r>
              <w:rPr>
                <w:color w:val="000000" w:themeColor="text1"/>
                <w:spacing w:val="1"/>
                <w14:textFill>
                  <w14:solidFill>
                    <w14:schemeClr w14:val="tx1"/>
                  </w14:solidFill>
                </w14:textFill>
              </w:rPr>
              <w:t>有同等条件的服务对象实行歧视的；强迫他</w:t>
            </w:r>
            <w:r>
              <w:rPr>
                <w:color w:val="000000" w:themeColor="text1"/>
                <w14:textFill>
                  <w14:solidFill>
                    <w14:schemeClr w14:val="tx1"/>
                  </w14:solidFill>
                </w14:textFill>
              </w:rPr>
              <w:t>人接受其提供的港口服</w:t>
            </w:r>
            <w:r>
              <w:rPr>
                <w:color w:val="000000" w:themeColor="text1"/>
                <w:spacing w:val="3"/>
                <w14:textFill>
                  <w14:solidFill>
                    <w14:schemeClr w14:val="tx1"/>
                  </w14:solidFill>
                </w14:textFill>
              </w:rPr>
              <w:t>务的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2"/>
                <w14:textFill>
                  <w14:solidFill>
                    <w14:schemeClr w14:val="tx1"/>
                  </w14:solidFill>
                </w14:textFill>
              </w:rPr>
            </w:pPr>
            <w:r>
              <w:rPr>
                <w:color w:val="000000" w:themeColor="text1"/>
                <w:spacing w:val="8"/>
                <w14:textFill>
                  <w14:solidFill>
                    <w14:schemeClr w14:val="tx1"/>
                  </w14:solidFill>
                </w14:textFill>
              </w:rPr>
              <w:t>《港口经营管理规定》第三十二条、第</w:t>
            </w:r>
            <w:r>
              <w:rPr>
                <w:color w:val="000000" w:themeColor="text1"/>
                <w:spacing w:val="3"/>
                <w14:textFill>
                  <w14:solidFill>
                    <w14:schemeClr w14:val="tx1"/>
                  </w14:solidFill>
                </w14:textFill>
              </w:rPr>
              <w:t>四十五条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未按规定建立健全码头岸电设施管理、使用、维护保养制度和操</w:t>
            </w:r>
            <w:r>
              <w:rPr>
                <w:color w:val="000000" w:themeColor="text1"/>
                <w:spacing w:val="8"/>
                <w14:textFill>
                  <w14:solidFill>
                    <w14:schemeClr w14:val="tx1"/>
                  </w14:solidFill>
                </w14:textFill>
              </w:rPr>
              <w:t>作规程的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《港口和船舶岸电管理办法》第十七条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未按规定将码头岸电设施主要技术参数、检测情况等信息通过网</w:t>
            </w:r>
            <w:r>
              <w:rPr>
                <w:color w:val="000000" w:themeColor="text1"/>
                <w:spacing w:val="8"/>
                <w14:textFill>
                  <w14:solidFill>
                    <w14:schemeClr w14:val="tx1"/>
                  </w14:solidFill>
                </w14:textFill>
              </w:rPr>
              <w:t>站等渠道向社会公开、及时更新的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《港口和船舶岸电管理办法》第十三条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无正当理由拒绝提供岸电供应服务的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《港口和船舶岸电管理办法》第十八条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0"/>
                <w14:textFill>
                  <w14:solidFill>
                    <w14:schemeClr w14:val="tx1"/>
                  </w14:solidFill>
                </w14:textFill>
              </w:rPr>
            </w:pPr>
            <w:r>
              <w:rPr>
                <w:color w:val="000000" w:themeColor="text1"/>
                <w:spacing w:val="0"/>
                <w14:textFill>
                  <w14:solidFill>
                    <w14:schemeClr w14:val="tx1"/>
                  </w14:solidFill>
                </w14:textFill>
              </w:rPr>
              <w:t>提供岸电供应服务的港口经营人未如实记录岸电设施设备使用情况的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《港口和船舶岸电管理办法》第十八条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256" w:type="dxa"/>
            <w:vMerge w:val="restart"/>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b/>
                <w:bCs/>
                <w:color w:val="000000" w:themeColor="text1"/>
                <w:spacing w:val="2"/>
                <w:lang w:val="en-US" w:eastAsia="zh-CN"/>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r>
              <w:rPr>
                <w:rFonts w:hint="eastAsia"/>
                <w:b/>
                <w:bCs/>
                <w:color w:val="000000" w:themeColor="text1"/>
                <w:spacing w:val="2"/>
                <w:lang w:val="en-US" w:eastAsia="zh-CN"/>
                <w14:textFill>
                  <w14:solidFill>
                    <w14:schemeClr w14:val="tx1"/>
                  </w14:solidFill>
                </w14:textFill>
              </w:rPr>
              <w:t xml:space="preserve">安全环保  </w:t>
            </w:r>
            <w:r>
              <w:rPr>
                <w:b/>
                <w:bCs/>
                <w:color w:val="000000" w:themeColor="text1"/>
                <w:spacing w:val="2"/>
                <w14:textFill>
                  <w14:solidFill>
                    <w14:schemeClr w14:val="tx1"/>
                  </w14:solidFill>
                </w14:textFill>
              </w:rPr>
              <w:t>（满</w:t>
            </w:r>
            <w:r>
              <w:rPr>
                <w:b/>
                <w:bCs/>
                <w:color w:val="000000" w:themeColor="text1"/>
                <w:spacing w:val="-5"/>
                <w14:textFill>
                  <w14:solidFill>
                    <w14:schemeClr w14:val="tx1"/>
                  </w14:solidFill>
                </w14:textFill>
              </w:rPr>
              <w:t>分</w:t>
            </w:r>
            <w:r>
              <w:rPr>
                <w:rFonts w:hint="eastAsia" w:ascii="宋体" w:hAnsi="宋体" w:eastAsia="宋体" w:cs="宋体"/>
                <w:b/>
                <w:bCs/>
                <w:color w:val="000000" w:themeColor="text1"/>
                <w:spacing w:val="-5"/>
                <w:lang w:val="en-US" w:eastAsia="zh-CN"/>
                <w14:textFill>
                  <w14:solidFill>
                    <w14:schemeClr w14:val="tx1"/>
                  </w14:solidFill>
                </w14:textFill>
              </w:rPr>
              <w:t>30</w:t>
            </w:r>
            <w:r>
              <w:rPr>
                <w:b/>
                <w:bCs/>
                <w:color w:val="000000" w:themeColor="text1"/>
                <w:spacing w:val="-5"/>
                <w14:textFill>
                  <w14:solidFill>
                    <w14:schemeClr w14:val="tx1"/>
                  </w14:solidFill>
                </w14:textFill>
              </w:rPr>
              <w:t>分，扣</w:t>
            </w:r>
            <w:r>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t>完为止）</w:t>
            </w: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spacing w:val="8"/>
                <w14:textFill>
                  <w14:solidFill>
                    <w14:schemeClr w14:val="tx1"/>
                  </w14:solidFill>
                </w14:textFill>
              </w:rPr>
            </w:pPr>
            <w:r>
              <w:rPr>
                <w:rFonts w:hint="eastAsia"/>
                <w:b/>
                <w:bCs/>
                <w:color w:val="000000" w:themeColor="text1"/>
                <w:spacing w:val="2"/>
                <w:lang w:val="en-US" w:eastAsia="zh-CN"/>
                <w14:textFill>
                  <w14:solidFill>
                    <w14:schemeClr w14:val="tx1"/>
                  </w14:solidFill>
                </w14:textFill>
              </w:rPr>
              <w:t xml:space="preserve">安全环保  </w:t>
            </w:r>
            <w:r>
              <w:rPr>
                <w:b/>
                <w:bCs/>
                <w:color w:val="000000" w:themeColor="text1"/>
                <w:spacing w:val="2"/>
                <w14:textFill>
                  <w14:solidFill>
                    <w14:schemeClr w14:val="tx1"/>
                  </w14:solidFill>
                </w14:textFill>
              </w:rPr>
              <w:t>（满</w:t>
            </w:r>
            <w:r>
              <w:rPr>
                <w:b/>
                <w:bCs/>
                <w:color w:val="000000" w:themeColor="text1"/>
                <w:spacing w:val="-5"/>
                <w14:textFill>
                  <w14:solidFill>
                    <w14:schemeClr w14:val="tx1"/>
                  </w14:solidFill>
                </w14:textFill>
              </w:rPr>
              <w:t>分</w:t>
            </w:r>
            <w:r>
              <w:rPr>
                <w:rFonts w:hint="eastAsia" w:ascii="宋体" w:hAnsi="宋体" w:eastAsia="宋体" w:cs="宋体"/>
                <w:b/>
                <w:bCs/>
                <w:color w:val="000000" w:themeColor="text1"/>
                <w:spacing w:val="-5"/>
                <w:lang w:val="en-US" w:eastAsia="zh-CN"/>
                <w14:textFill>
                  <w14:solidFill>
                    <w14:schemeClr w14:val="tx1"/>
                  </w14:solidFill>
                </w14:textFill>
              </w:rPr>
              <w:t>30</w:t>
            </w:r>
            <w:r>
              <w:rPr>
                <w:b/>
                <w:bCs/>
                <w:color w:val="000000" w:themeColor="text1"/>
                <w:spacing w:val="-5"/>
                <w14:textFill>
                  <w14:solidFill>
                    <w14:schemeClr w14:val="tx1"/>
                  </w14:solidFill>
                </w14:textFill>
              </w:rPr>
              <w:t>分，扣</w:t>
            </w:r>
            <w:r>
              <w:rPr>
                <w:rFonts w:hint="eastAsia" w:ascii="方正书宋_GBK" w:hAnsi="方正书宋_GBK" w:eastAsia="方正书宋_GBK" w:cs="方正书宋_GBK"/>
                <w:b/>
                <w:bCs/>
                <w:snapToGrid w:val="0"/>
                <w:color w:val="000000" w:themeColor="text1"/>
                <w:spacing w:val="2"/>
                <w:kern w:val="0"/>
                <w:sz w:val="19"/>
                <w:szCs w:val="19"/>
                <w:lang w:val="en-US" w:eastAsia="zh-CN" w:bidi="ar-SA"/>
                <w14:textFill>
                  <w14:solidFill>
                    <w14:schemeClr w14:val="tx1"/>
                  </w14:solidFill>
                </w14:textFill>
              </w:rPr>
              <w:t>完为止）</w:t>
            </w: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0"/>
                <w14:textFill>
                  <w14:solidFill>
                    <w14:schemeClr w14:val="tx1"/>
                  </w14:solidFill>
                </w14:textFill>
              </w:rPr>
            </w:pPr>
            <w:r>
              <w:rPr>
                <w:color w:val="000000" w:themeColor="text1"/>
                <w:spacing w:val="0"/>
                <w14:textFill>
                  <w14:solidFill>
                    <w14:schemeClr w14:val="tx1"/>
                  </w14:solidFill>
                </w14:textFill>
              </w:rPr>
              <w:t>谎报、瞒报、迟报、漏报生产安全事故的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未按规定制定或报备应急预案的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《中华人民共和国港口法》第三十二条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0"/>
                <w14:textFill>
                  <w14:solidFill>
                    <w14:schemeClr w14:val="tx1"/>
                  </w14:solidFill>
                </w14:textFill>
              </w:rPr>
              <w:t>未按照国家有关规定落实配备应急物资、定期开展应急培训和演练的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8"/>
                <w14:textFill>
                  <w14:solidFill>
                    <w14:schemeClr w14:val="tx1"/>
                  </w14:solidFill>
                </w14:textFill>
              </w:rPr>
              <w:t>在安全监督检查中发现重大隐患，未按督办要求整改的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《中华人民共和国港口法》第三十六条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10"/>
                <w14:textFill>
                  <w14:solidFill>
                    <w14:schemeClr w14:val="tx1"/>
                  </w14:solidFill>
                </w14:textFill>
              </w:rPr>
              <w:t>在安全监督检查中发现存在一般安全隐患未按</w:t>
            </w:r>
            <w:r>
              <w:rPr>
                <w:color w:val="000000" w:themeColor="text1"/>
                <w:spacing w:val="9"/>
                <w14:textFill>
                  <w14:solidFill>
                    <w14:schemeClr w14:val="tx1"/>
                  </w14:solidFill>
                </w14:textFill>
              </w:rPr>
              <w:t>要求完成整改的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top"/>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left"/>
              <w:textAlignment w:val="auto"/>
              <w:rPr>
                <w:rFonts w:hint="eastAsia" w:eastAsia="方正书宋_GBK"/>
                <w:color w:val="000000" w:themeColor="text1"/>
                <w:spacing w:val="10"/>
                <w:lang w:eastAsia="zh-CN"/>
                <w14:textFill>
                  <w14:solidFill>
                    <w14:schemeClr w14:val="tx1"/>
                  </w14:solidFill>
                </w14:textFill>
              </w:rPr>
            </w:pPr>
            <w:r>
              <w:rPr>
                <w:rFonts w:ascii="方正书宋_GBK" w:hAnsi="方正书宋_GBK" w:eastAsia="方正书宋_GBK" w:cs="方正书宋_GBK"/>
                <w:b w:val="0"/>
                <w:bCs w:val="0"/>
                <w:snapToGrid w:val="0"/>
                <w:color w:val="000000" w:themeColor="text1"/>
                <w:spacing w:val="6"/>
                <w:kern w:val="0"/>
                <w:sz w:val="19"/>
                <w:szCs w:val="19"/>
                <w:lang w:val="en-US" w:eastAsia="en-US" w:bidi="ar-SA"/>
                <w14:textFill>
                  <w14:solidFill>
                    <w14:schemeClr w14:val="tx1"/>
                  </w14:solidFill>
                </w14:textFill>
              </w:rPr>
              <w:t>未按规定</w:t>
            </w:r>
            <w:r>
              <w:rPr>
                <w:rFonts w:hint="eastAsia" w:cs="方正书宋_GBK"/>
                <w:b w:val="0"/>
                <w:bCs w:val="0"/>
                <w:snapToGrid w:val="0"/>
                <w:color w:val="000000" w:themeColor="text1"/>
                <w:spacing w:val="6"/>
                <w:kern w:val="0"/>
                <w:sz w:val="19"/>
                <w:szCs w:val="19"/>
                <w:lang w:val="en-US" w:eastAsia="zh-CN" w:bidi="ar-SA"/>
                <w14:textFill>
                  <w14:solidFill>
                    <w14:schemeClr w14:val="tx1"/>
                  </w14:solidFill>
                </w14:textFill>
              </w:rPr>
              <w:t>制定并实施安全生产</w:t>
            </w:r>
            <w:r>
              <w:rPr>
                <w:rFonts w:ascii="方正书宋_GBK" w:hAnsi="方正书宋_GBK" w:eastAsia="方正书宋_GBK" w:cs="方正书宋_GBK"/>
                <w:b w:val="0"/>
                <w:bCs w:val="0"/>
                <w:snapToGrid w:val="0"/>
                <w:color w:val="000000" w:themeColor="text1"/>
                <w:spacing w:val="6"/>
                <w:kern w:val="0"/>
                <w:sz w:val="19"/>
                <w:szCs w:val="19"/>
                <w:lang w:val="en-US" w:eastAsia="en-US" w:bidi="ar-SA"/>
                <w14:textFill>
                  <w14:solidFill>
                    <w14:schemeClr w14:val="tx1"/>
                  </w14:solidFill>
                </w14:textFill>
              </w:rPr>
              <w:t>管理</w:t>
            </w:r>
            <w:r>
              <w:rPr>
                <w:rFonts w:hint="eastAsia" w:cs="方正书宋_GBK"/>
                <w:b w:val="0"/>
                <w:bCs w:val="0"/>
                <w:snapToGrid w:val="0"/>
                <w:color w:val="000000" w:themeColor="text1"/>
                <w:spacing w:val="6"/>
                <w:kern w:val="0"/>
                <w:sz w:val="19"/>
                <w:szCs w:val="19"/>
                <w:lang w:val="en-US" w:eastAsia="zh-CN" w:bidi="ar-SA"/>
                <w14:textFill>
                  <w14:solidFill>
                    <w14:schemeClr w14:val="tx1"/>
                  </w14:solidFill>
                </w14:textFill>
              </w:rPr>
              <w:t>制度、业务操作规程以及相关突发事件应急预案等</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1</w:t>
            </w:r>
            <w:r>
              <w:rPr>
                <w:color w:val="000000" w:themeColor="text1"/>
                <w:spacing w:val="4"/>
                <w14:textFill>
                  <w14:solidFill>
                    <w14:schemeClr w14:val="tx1"/>
                  </w14:solidFill>
                </w14:textFill>
              </w:rPr>
              <w:t>分/次</w:t>
            </w:r>
          </w:p>
        </w:tc>
        <w:tc>
          <w:tcPr>
            <w:tcW w:w="3712"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textAlignment w:val="auto"/>
              <w:rPr>
                <w:color w:val="000000" w:themeColor="text1"/>
                <w:spacing w:val="-2"/>
                <w14:textFill>
                  <w14:solidFill>
                    <w14:schemeClr w14:val="tx1"/>
                  </w14:solidFill>
                </w14:textFill>
              </w:rPr>
            </w:pPr>
            <w:r>
              <w:rPr>
                <w:color w:val="000000" w:themeColor="text1"/>
                <w:spacing w:val="10"/>
                <w14:textFill>
                  <w14:solidFill>
                    <w14:schemeClr w14:val="tx1"/>
                  </w14:solidFill>
                </w14:textFill>
              </w:rPr>
              <w:t>《国内水路运输管理规定》</w:t>
            </w:r>
            <w:r>
              <w:rPr>
                <w:rFonts w:hint="eastAsia"/>
                <w:color w:val="000000" w:themeColor="text1"/>
                <w:spacing w:val="10"/>
                <w:lang w:eastAsia="zh-CN"/>
                <w14:textFill>
                  <w14:solidFill>
                    <w14:schemeClr w14:val="tx1"/>
                  </w14:solidFill>
                </w14:textFill>
              </w:rPr>
              <w:t>第五条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top"/>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未</w:t>
            </w:r>
            <w:r>
              <w:rPr>
                <w:rFonts w:hint="eastAsia"/>
                <w:color w:val="000000" w:themeColor="text1"/>
                <w:spacing w:val="9"/>
                <w:lang w:eastAsia="zh-CN"/>
                <w14:textFill>
                  <w14:solidFill>
                    <w14:schemeClr w14:val="tx1"/>
                  </w14:solidFill>
                </w14:textFill>
              </w:rPr>
              <w:t>按规定对从业人员进行安全生产教育和培训的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分/次</w:t>
            </w:r>
          </w:p>
        </w:tc>
        <w:tc>
          <w:tcPr>
            <w:tcW w:w="3712"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textAlignment w:val="auto"/>
              <w:rPr>
                <w:color w:val="000000" w:themeColor="text1"/>
                <w:spacing w:val="-2"/>
                <w14:textFill>
                  <w14:solidFill>
                    <w14:schemeClr w14:val="tx1"/>
                  </w14:solidFill>
                </w14:textFill>
              </w:rPr>
            </w:pPr>
            <w:r>
              <w:rPr>
                <w:color w:val="000000" w:themeColor="text1"/>
                <w:spacing w:val="-4"/>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4"/>
                <w14:textFill>
                  <w14:solidFill>
                    <w14:schemeClr w14:val="tx1"/>
                  </w14:solidFill>
                </w14:textFill>
              </w:rPr>
              <w:t>九十七条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rFonts w:hint="eastAsia" w:eastAsia="方正书宋_GBK"/>
                <w:color w:val="000000" w:themeColor="text1"/>
                <w:spacing w:val="10"/>
                <w:lang w:eastAsia="zh-CN"/>
                <w14:textFill>
                  <w14:solidFill>
                    <w14:schemeClr w14:val="tx1"/>
                  </w14:solidFill>
                </w14:textFill>
              </w:rPr>
            </w:pPr>
            <w:r>
              <w:rPr>
                <w:color w:val="000000" w:themeColor="text1"/>
                <w:spacing w:val="10"/>
                <w14:textFill>
                  <w14:solidFill>
                    <w14:schemeClr w14:val="tx1"/>
                  </w14:solidFill>
                </w14:textFill>
              </w:rPr>
              <w:t>未将事故隐患排查治理情况如实记录或者未向</w:t>
            </w:r>
            <w:r>
              <w:rPr>
                <w:color w:val="000000" w:themeColor="text1"/>
                <w:spacing w:val="9"/>
                <w14:textFill>
                  <w14:solidFill>
                    <w14:schemeClr w14:val="tx1"/>
                  </w14:solidFill>
                </w14:textFill>
              </w:rPr>
              <w:t>从业人员通报的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分/起</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1"/>
                <w14:textFill>
                  <w14:solidFill>
                    <w14:schemeClr w14:val="tx1"/>
                  </w14:solidFill>
                </w14:textFill>
              </w:rPr>
              <w:t>九十七条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jc w:val="both"/>
              <w:textAlignment w:val="auto"/>
              <w:rPr>
                <w:color w:val="000000" w:themeColor="text1"/>
                <w:spacing w:val="10"/>
                <w14:textFill>
                  <w14:solidFill>
                    <w14:schemeClr w14:val="tx1"/>
                  </w14:solidFill>
                </w14:textFill>
              </w:rPr>
            </w:pPr>
            <w:r>
              <w:rPr>
                <w:color w:val="000000" w:themeColor="text1"/>
                <w:spacing w:val="5"/>
                <w14:textFill>
                  <w14:solidFill>
                    <w14:schemeClr w14:val="tx1"/>
                  </w14:solidFill>
                </w14:textFill>
              </w:rPr>
              <w:t>关闭、破坏直接关系生产安全的设备设施，或者</w:t>
            </w:r>
            <w:r>
              <w:rPr>
                <w:color w:val="000000" w:themeColor="text1"/>
                <w:spacing w:val="4"/>
                <w14:textFill>
                  <w14:solidFill>
                    <w14:schemeClr w14:val="tx1"/>
                  </w14:solidFill>
                </w14:textFill>
              </w:rPr>
              <w:t>篡改、隐瞒、销</w:t>
            </w:r>
            <w:r>
              <w:rPr>
                <w:color w:val="000000" w:themeColor="text1"/>
                <w:spacing w:val="9"/>
                <w14:textFill>
                  <w14:solidFill>
                    <w14:schemeClr w14:val="tx1"/>
                  </w14:solidFill>
                </w14:textFill>
              </w:rPr>
              <w:t>毁其相关数据信息的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1"/>
                <w14:textFill>
                  <w14:solidFill>
                    <w14:schemeClr w14:val="tx1"/>
                  </w14:solidFill>
                </w14:textFill>
              </w:rPr>
              <w:t>九十九条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jc w:val="both"/>
              <w:textAlignment w:val="auto"/>
              <w:rPr>
                <w:color w:val="000000" w:themeColor="text1"/>
                <w:spacing w:val="10"/>
                <w14:textFill>
                  <w14:solidFill>
                    <w14:schemeClr w14:val="tx1"/>
                  </w14:solidFill>
                </w14:textFill>
              </w:rPr>
            </w:pPr>
            <w:r>
              <w:rPr>
                <w:color w:val="000000" w:themeColor="text1"/>
                <w:spacing w:val="5"/>
                <w14:textFill>
                  <w14:solidFill>
                    <w14:schemeClr w14:val="tx1"/>
                  </w14:solidFill>
                </w14:textFill>
              </w:rPr>
              <w:t>对重大危险源未登记建档，未进行定期检测、评估、监控，未制</w:t>
            </w:r>
            <w:r>
              <w:rPr>
                <w:color w:val="000000" w:themeColor="text1"/>
                <w:spacing w:val="6"/>
                <w14:textFill>
                  <w14:solidFill>
                    <w14:schemeClr w14:val="tx1"/>
                  </w14:solidFill>
                </w14:textFill>
              </w:rPr>
              <w:t>定应急预案；或者未告知应急措施的；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分/起</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2"/>
                <w14:textFill>
                  <w14:solidFill>
                    <w14:schemeClr w14:val="tx1"/>
                  </w14:solidFill>
                </w14:textFill>
              </w:rPr>
            </w:pPr>
            <w:r>
              <w:rPr>
                <w:color w:val="000000" w:themeColor="text1"/>
                <w:spacing w:val="-6"/>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6"/>
                <w14:textFill>
                  <w14:solidFill>
                    <w14:schemeClr w14:val="tx1"/>
                  </w14:solidFill>
                </w14:textFill>
              </w:rPr>
              <w:t>一百条零</w:t>
            </w:r>
            <w:r>
              <w:rPr>
                <w:color w:val="000000" w:themeColor="text1"/>
                <w14:textFill>
                  <w14:solidFill>
                    <w14:schemeClr w14:val="tx1"/>
                  </w14:solidFill>
                </w14:textFill>
              </w:rPr>
              <w:t>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未建立事故隐患排查治理制度，重大事故隐患排查治理情况未按照规定报告的；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分/起</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2"/>
                <w14:textFill>
                  <w14:solidFill>
                    <w14:schemeClr w14:val="tx1"/>
                  </w14:solidFill>
                </w14:textFill>
              </w:rPr>
            </w:pPr>
            <w:r>
              <w:rPr>
                <w:color w:val="000000" w:themeColor="text1"/>
                <w:spacing w:val="-6"/>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6"/>
                <w14:textFill>
                  <w14:solidFill>
                    <w14:schemeClr w14:val="tx1"/>
                  </w14:solidFill>
                </w14:textFill>
              </w:rPr>
              <w:t>一百条零</w:t>
            </w:r>
            <w:r>
              <w:rPr>
                <w:color w:val="000000" w:themeColor="text1"/>
                <w14:textFill>
                  <w14:solidFill>
                    <w14:schemeClr w14:val="tx1"/>
                  </w14:solidFill>
                </w14:textFill>
              </w:rPr>
              <w:t>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10"/>
                <w14:textFill>
                  <w14:solidFill>
                    <w14:schemeClr w14:val="tx1"/>
                  </w14:solidFill>
                </w14:textFill>
              </w:rPr>
              <w:t>未建立安全风险分级管控制度或者未按照安全</w:t>
            </w:r>
            <w:r>
              <w:rPr>
                <w:color w:val="000000" w:themeColor="text1"/>
                <w:spacing w:val="9"/>
                <w14:textFill>
                  <w14:solidFill>
                    <w14:schemeClr w14:val="tx1"/>
                  </w14:solidFill>
                </w14:textFill>
              </w:rPr>
              <w:t>风险分级采取相应管控措施的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分/起</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2"/>
                <w14:textFill>
                  <w14:solidFill>
                    <w14:schemeClr w14:val="tx1"/>
                  </w14:solidFill>
                </w14:textFill>
              </w:rPr>
            </w:pPr>
            <w:r>
              <w:rPr>
                <w:color w:val="000000" w:themeColor="text1"/>
                <w:spacing w:val="-6"/>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6"/>
                <w14:textFill>
                  <w14:solidFill>
                    <w14:schemeClr w14:val="tx1"/>
                  </w14:solidFill>
                </w14:textFill>
              </w:rPr>
              <w:t>一百条零</w:t>
            </w:r>
            <w:r>
              <w:rPr>
                <w:color w:val="000000" w:themeColor="text1"/>
                <w14:textFill>
                  <w14:solidFill>
                    <w14:schemeClr w14:val="tx1"/>
                  </w14:solidFill>
                </w14:textFill>
              </w:rPr>
              <w:t>一条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发生一般生产安全事故的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20</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2"/>
                <w14:textFill>
                  <w14:solidFill>
                    <w14:schemeClr w14:val="tx1"/>
                  </w14:solidFill>
                </w14:textFill>
              </w:rPr>
            </w:pPr>
            <w:r>
              <w:rPr>
                <w:color w:val="000000" w:themeColor="text1"/>
                <w:spacing w:val="-6"/>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6"/>
                <w14:textFill>
                  <w14:solidFill>
                    <w14:schemeClr w14:val="tx1"/>
                  </w14:solidFill>
                </w14:textFill>
              </w:rPr>
              <w:t>一百一十</w:t>
            </w:r>
            <w:r>
              <w:rPr>
                <w:color w:val="000000" w:themeColor="text1"/>
                <w:spacing w:val="-10"/>
                <w14:textFill>
                  <w14:solidFill>
                    <w14:schemeClr w14:val="tx1"/>
                  </w14:solidFill>
                </w14:textFill>
              </w:rPr>
              <w:t>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发生较大生产安全事故的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30</w:t>
            </w:r>
            <w:r>
              <w:rPr>
                <w:color w:val="000000" w:themeColor="text1"/>
                <w:spacing w:val="4"/>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2"/>
                <w14:textFill>
                  <w14:solidFill>
                    <w14:schemeClr w14:val="tx1"/>
                  </w14:solidFill>
                </w14:textFill>
              </w:rPr>
            </w:pPr>
            <w:r>
              <w:rPr>
                <w:color w:val="000000" w:themeColor="text1"/>
                <w:spacing w:val="-6"/>
                <w14:textFill>
                  <w14:solidFill>
                    <w14:schemeClr w14:val="tx1"/>
                  </w14:solidFill>
                </w14:textFill>
              </w:rPr>
              <w:t>《中华人民共和国安全生产法》</w:t>
            </w:r>
            <w:r>
              <w:rPr>
                <w:color w:val="000000" w:themeColor="text1"/>
                <w:spacing w:val="6"/>
                <w14:textFill>
                  <w14:solidFill>
                    <w14:schemeClr w14:val="tx1"/>
                  </w14:solidFill>
                </w14:textFill>
              </w:rPr>
              <w:t>第</w:t>
            </w:r>
            <w:r>
              <w:rPr>
                <w:color w:val="000000" w:themeColor="text1"/>
                <w:spacing w:val="-6"/>
                <w14:textFill>
                  <w14:solidFill>
                    <w14:schemeClr w14:val="tx1"/>
                  </w14:solidFill>
                </w14:textFill>
              </w:rPr>
              <w:t>一百一十</w:t>
            </w:r>
            <w:r>
              <w:rPr>
                <w:color w:val="000000" w:themeColor="text1"/>
                <w:spacing w:val="-10"/>
                <w14:textFill>
                  <w14:solidFill>
                    <w14:schemeClr w14:val="tx1"/>
                  </w14:solidFill>
                </w14:textFill>
              </w:rPr>
              <w:t>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未按照国家标准、行业标准或者国家有关规定安装、使用安全设施、设备并进行经常性维护、保养和定期检测的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1256" w:type="dxa"/>
            <w:vMerge w:val="continue"/>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color w:val="000000" w:themeColor="text1"/>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客运码头（含客滚、重载汽车滚装码头）对登船旅客及其携带或者托运的行李、物品以及滚装车辆未进行安全检查的，或落实上</w:t>
            </w:r>
            <w:r>
              <w:rPr>
                <w:color w:val="000000" w:themeColor="text1"/>
                <w:spacing w:val="8"/>
                <w14:textFill>
                  <w14:solidFill>
                    <w14:schemeClr w14:val="tx1"/>
                  </w14:solidFill>
                </w14:textFill>
              </w:rPr>
              <w:t>船旅客、车辆危险品查验不到位的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发现存在上述情形或者港口作业委托人不接受检查，港口企业未</w:t>
            </w:r>
            <w:r>
              <w:rPr>
                <w:color w:val="000000" w:themeColor="text1"/>
                <w:spacing w:val="10"/>
                <w14:textFill>
                  <w14:solidFill>
                    <w14:schemeClr w14:val="tx1"/>
                  </w14:solidFill>
                </w14:textFill>
              </w:rPr>
              <w:t>按照规定及时将核实情况向交通主管部门及</w:t>
            </w:r>
            <w:r>
              <w:rPr>
                <w:color w:val="000000" w:themeColor="text1"/>
                <w:spacing w:val="9"/>
                <w14:textFill>
                  <w14:solidFill>
                    <w14:schemeClr w14:val="tx1"/>
                  </w14:solidFill>
                </w14:textFill>
              </w:rPr>
              <w:t>有关部门报告的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rFonts w:hint="eastAsia" w:eastAsia="方正书宋_GBK"/>
                <w:color w:val="000000" w:themeColor="text1"/>
                <w:spacing w:val="10"/>
                <w:lang w:eastAsia="zh-CN"/>
                <w14:textFill>
                  <w14:solidFill>
                    <w14:schemeClr w14:val="tx1"/>
                  </w14:solidFill>
                </w14:textFill>
              </w:rPr>
            </w:pPr>
            <w:r>
              <w:rPr>
                <w:color w:val="000000" w:themeColor="text1"/>
                <w:spacing w:val="9"/>
                <w14:textFill>
                  <w14:solidFill>
                    <w14:schemeClr w14:val="tx1"/>
                  </w14:solidFill>
                </w14:textFill>
              </w:rPr>
              <w:t>未按照国家有关规定落实港口大型机械防阵风防台风措施的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0"/>
                <w14:textFill>
                  <w14:solidFill>
                    <w14:schemeClr w14:val="tx1"/>
                  </w14:solidFill>
                </w14:textFill>
              </w:rPr>
              <w:t>《港口经营管理规定》第四十二条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10"/>
                <w14:textFill>
                  <w14:solidFill>
                    <w14:schemeClr w14:val="tx1"/>
                  </w14:solidFill>
                </w14:textFill>
              </w:rPr>
              <w:t>未按照码头泊位性质和功能接靠船舶或者超过</w:t>
            </w:r>
            <w:r>
              <w:rPr>
                <w:color w:val="000000" w:themeColor="text1"/>
                <w:spacing w:val="9"/>
                <w14:textFill>
                  <w14:solidFill>
                    <w14:schemeClr w14:val="tx1"/>
                  </w14:solidFill>
                </w14:textFill>
              </w:rPr>
              <w:t>码头靠泊等级接</w:t>
            </w:r>
            <w:r>
              <w:rPr>
                <w:color w:val="000000" w:themeColor="text1"/>
                <w:spacing w:val="8"/>
                <w14:textFill>
                  <w14:solidFill>
                    <w14:schemeClr w14:val="tx1"/>
                  </w14:solidFill>
                </w14:textFill>
              </w:rPr>
              <w:t>靠船舶的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0"/>
                <w14:textFill>
                  <w14:solidFill>
                    <w14:schemeClr w14:val="tx1"/>
                  </w14:solidFill>
                </w14:textFill>
              </w:rPr>
              <w:t>《港口经营管理规定》第四十二条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装载超出最大营运总质量的集装箱或者超出船舶、车辆载货定额</w:t>
            </w:r>
            <w:r>
              <w:rPr>
                <w:color w:val="000000" w:themeColor="text1"/>
                <w:spacing w:val="8"/>
                <w14:textFill>
                  <w14:solidFill>
                    <w14:schemeClr w14:val="tx1"/>
                  </w14:solidFill>
                </w14:textFill>
              </w:rPr>
              <w:t>装载货物的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0"/>
                <w14:textFill>
                  <w14:solidFill>
                    <w14:schemeClr w14:val="tx1"/>
                  </w14:solidFill>
                </w14:textFill>
              </w:rPr>
              <w:t>《港口经营管理规定》第四十二条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2"/>
                <w14:textFill>
                  <w14:solidFill>
                    <w14:schemeClr w14:val="tx1"/>
                  </w14:solidFill>
                </w14:textFill>
              </w:rPr>
              <w:t>未按照国家有关规定设置相应设施设备或者配备安全检查人员的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1</w:t>
            </w:r>
            <w:r>
              <w:rPr>
                <w:color w:val="000000" w:themeColor="text1"/>
                <w:spacing w:val="4"/>
                <w14:textFill>
                  <w14:solidFill>
                    <w14:schemeClr w14:val="tx1"/>
                  </w14:solidFill>
                </w14:textFill>
              </w:rPr>
              <w:t>分/人次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0"/>
                <w14:textFill>
                  <w14:solidFill>
                    <w14:schemeClr w14:val="tx1"/>
                  </w14:solidFill>
                </w14:textFill>
              </w:rPr>
              <w:t>《港口经营管理规定》第四十二条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违反有关环境保护的法律、法规规定或排放标准向水</w:t>
            </w:r>
            <w:r>
              <w:rPr>
                <w:color w:val="000000" w:themeColor="text1"/>
                <w:spacing w:val="8"/>
                <w14:textFill>
                  <w14:solidFill>
                    <w14:schemeClr w14:val="tx1"/>
                  </w14:solidFill>
                </w14:textFill>
              </w:rPr>
              <w:t>体排放垃</w:t>
            </w:r>
            <w:r>
              <w:rPr>
                <w:color w:val="000000" w:themeColor="text1"/>
                <w:spacing w:val="6"/>
                <w14:textFill>
                  <w14:solidFill>
                    <w14:schemeClr w14:val="tx1"/>
                  </w14:solidFill>
                </w14:textFill>
              </w:rPr>
              <w:t>圾、生活污水的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8"/>
                <w14:textFill>
                  <w14:solidFill>
                    <w14:schemeClr w14:val="tx1"/>
                  </w14:solidFill>
                </w14:textFill>
              </w:rPr>
              <w:t>在港口水域内从事养殖、种植活动的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《中华人民共和国港口法》第五十五条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未按规定落实船舶污染物接收设施配置责任的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0"/>
                <w14:textFill>
                  <w14:solidFill>
                    <w14:schemeClr w14:val="tx1"/>
                  </w14:solidFill>
                </w14:textFill>
              </w:rPr>
              <w:t>《港口经营管理规定》第十九条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8"/>
                <w14:textFill>
                  <w14:solidFill>
                    <w14:schemeClr w14:val="tx1"/>
                  </w14:solidFill>
                </w14:textFill>
              </w:rPr>
              <w:t>无正当理由拒绝接收船舶交送的垃圾、生活污水、含油污水的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装卸煤炭等易产生扬尘物料的码头，未按规定采取物料密闭、堆</w:t>
            </w:r>
            <w:r>
              <w:rPr>
                <w:color w:val="000000" w:themeColor="text1"/>
                <w:spacing w:val="9"/>
                <w14:textFill>
                  <w14:solidFill>
                    <w14:schemeClr w14:val="tx1"/>
                  </w14:solidFill>
                </w14:textFill>
              </w:rPr>
              <w:t>放围挡、有效覆盖或者喷淋等有效措施防止扬</w:t>
            </w:r>
            <w:r>
              <w:rPr>
                <w:color w:val="000000" w:themeColor="text1"/>
                <w:spacing w:val="8"/>
                <w14:textFill>
                  <w14:solidFill>
                    <w14:schemeClr w14:val="tx1"/>
                  </w14:solidFill>
                </w14:textFill>
              </w:rPr>
              <w:t>尘污染的</w:t>
            </w:r>
            <w:bookmarkStart w:id="1" w:name="_GoBack"/>
            <w:bookmarkEnd w:id="1"/>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0"/>
                <w14:textFill>
                  <w14:solidFill>
                    <w14:schemeClr w14:val="tx1"/>
                  </w14:solidFill>
                </w14:textFill>
              </w:rPr>
              <w:t>《</w:t>
            </w:r>
            <w:r>
              <w:rPr>
                <w:rFonts w:hint="eastAsia"/>
                <w:color w:val="000000" w:themeColor="text1"/>
                <w:spacing w:val="10"/>
                <w14:textFill>
                  <w14:solidFill>
                    <w14:schemeClr w14:val="tx1"/>
                  </w14:solidFill>
                </w14:textFill>
              </w:rPr>
              <w:t>中华人民共和国</w:t>
            </w:r>
            <w:r>
              <w:rPr>
                <w:color w:val="000000" w:themeColor="text1"/>
                <w:spacing w:val="10"/>
                <w14:textFill>
                  <w14:solidFill>
                    <w14:schemeClr w14:val="tx1"/>
                  </w14:solidFill>
                </w14:textFill>
              </w:rPr>
              <w:t>大气污染防治法》第一百一十七条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未落实船舶污染物船岸交接和联合检查制度的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jc w:val="both"/>
              <w:textAlignment w:val="auto"/>
              <w:rPr>
                <w:color w:val="000000" w:themeColor="text1"/>
                <w:spacing w:val="-2"/>
                <w14:textFill>
                  <w14:solidFill>
                    <w14:schemeClr w14:val="tx1"/>
                  </w14:solidFill>
                </w14:textFill>
              </w:rPr>
            </w:pPr>
            <w:r>
              <w:rPr>
                <w:color w:val="000000" w:themeColor="text1"/>
                <w:spacing w:val="7"/>
                <w14:textFill>
                  <w14:solidFill>
                    <w14:schemeClr w14:val="tx1"/>
                  </w14:solidFill>
                </w14:textFill>
              </w:rPr>
              <w:t>交通运输部等国家</w:t>
            </w:r>
            <w:r>
              <w:rPr>
                <w:rFonts w:hint="eastAsia" w:asciiTheme="majorEastAsia" w:hAnsiTheme="majorEastAsia" w:eastAsiaTheme="majorEastAsia" w:cstheme="majorEastAsia"/>
                <w:color w:val="000000" w:themeColor="text1"/>
                <w:spacing w:val="7"/>
                <w:lang w:eastAsia="zh-CN"/>
                <w14:textFill>
                  <w14:solidFill>
                    <w14:schemeClr w14:val="tx1"/>
                  </w14:solidFill>
                </w14:textFill>
              </w:rPr>
              <w:t>四</w:t>
            </w:r>
            <w:r>
              <w:rPr>
                <w:color w:val="000000" w:themeColor="text1"/>
                <w:spacing w:val="7"/>
                <w14:textFill>
                  <w14:solidFill>
                    <w14:schemeClr w14:val="tx1"/>
                  </w14:solidFill>
                </w14:textFill>
              </w:rPr>
              <w:t>部委《关于建立健</w:t>
            </w:r>
            <w:r>
              <w:rPr>
                <w:color w:val="000000" w:themeColor="text1"/>
                <w:spacing w:val="9"/>
                <w14:textFill>
                  <w14:solidFill>
                    <w14:schemeClr w14:val="tx1"/>
                  </w14:solidFill>
                </w14:textFill>
              </w:rPr>
              <w:t>全长江经济带船舶和港口污染防治长</w:t>
            </w:r>
            <w:r>
              <w:rPr>
                <w:color w:val="000000" w:themeColor="text1"/>
                <w:spacing w:val="10"/>
                <w14:textFill>
                  <w14:solidFill>
                    <w14:schemeClr w14:val="tx1"/>
                  </w14:solidFill>
                </w14:textFill>
              </w:rPr>
              <w:t>效机制的意见》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10"/>
                <w14:textFill>
                  <w14:solidFill>
                    <w14:schemeClr w14:val="tx1"/>
                  </w14:solidFill>
                </w14:textFill>
              </w:rPr>
              <w:t>未落实港口船舶污染物接收转运处置全过程电</w:t>
            </w:r>
            <w:r>
              <w:rPr>
                <w:color w:val="000000" w:themeColor="text1"/>
                <w:spacing w:val="9"/>
                <w14:textFill>
                  <w14:solidFill>
                    <w14:schemeClr w14:val="tx1"/>
                  </w14:solidFill>
                </w14:textFill>
              </w:rPr>
              <w:t>子联单闭环管理</w:t>
            </w:r>
            <w:r>
              <w:rPr>
                <w:color w:val="000000" w:themeColor="text1"/>
                <w14:textFill>
                  <w14:solidFill>
                    <w14:schemeClr w14:val="tx1"/>
                  </w14:solidFill>
                </w14:textFill>
              </w:rPr>
              <w:t>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2"/>
                <w:position w:val="3"/>
                <w14:textFill>
                  <w14:solidFill>
                    <w14:schemeClr w14:val="tx1"/>
                  </w14:solidFill>
                </w14:textFill>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8"/>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岸电使用、管理不规范的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spacing w:val="-2"/>
                <w14:textFill>
                  <w14:solidFill>
                    <w14:schemeClr w14:val="tx1"/>
                  </w14:solidFill>
                </w14:textFill>
              </w:rPr>
            </w:pPr>
            <w:r>
              <w:rPr>
                <w:rFonts w:ascii="方正书宋_GBK" w:hAnsi="方正书宋_GBK" w:eastAsia="方正书宋_GBK" w:cs="方正书宋_GBK"/>
                <w:snapToGrid w:val="0"/>
                <w:color w:val="000000" w:themeColor="text1"/>
                <w:spacing w:val="7"/>
                <w:kern w:val="0"/>
                <w:sz w:val="19"/>
                <w:szCs w:val="19"/>
                <w:lang w:val="en-US" w:eastAsia="en-US" w:bidi="ar-SA"/>
                <w14:textFill>
                  <w14:solidFill>
                    <w14:schemeClr w14:val="tx1"/>
                  </w14:solidFill>
                </w14:textFill>
              </w:rPr>
              <w:t>《关于进一步推进长江经济带船舶靠港使用岸电的通知》(交水发〔</w:t>
            </w:r>
            <w:r>
              <w:rPr>
                <w:rFonts w:hint="eastAsia" w:ascii="宋体" w:hAnsi="宋体" w:eastAsia="宋体" w:cs="宋体"/>
                <w:snapToGrid w:val="0"/>
                <w:color w:val="000000" w:themeColor="text1"/>
                <w:spacing w:val="7"/>
                <w:kern w:val="0"/>
                <w:sz w:val="19"/>
                <w:szCs w:val="19"/>
                <w:lang w:val="en-US" w:eastAsia="en-US" w:bidi="ar-SA"/>
                <w14:textFill>
                  <w14:solidFill>
                    <w14:schemeClr w14:val="tx1"/>
                  </w14:solidFill>
                </w14:textFill>
              </w:rPr>
              <w:t>2021</w:t>
            </w:r>
            <w:r>
              <w:rPr>
                <w:rFonts w:ascii="方正书宋_GBK" w:hAnsi="方正书宋_GBK" w:eastAsia="方正书宋_GBK" w:cs="方正书宋_GBK"/>
                <w:snapToGrid w:val="0"/>
                <w:color w:val="000000" w:themeColor="text1"/>
                <w:spacing w:val="7"/>
                <w:kern w:val="0"/>
                <w:sz w:val="19"/>
                <w:szCs w:val="19"/>
                <w:lang w:val="en-US" w:eastAsia="en-US" w:bidi="ar-SA"/>
                <w14:textFill>
                  <w14:solidFill>
                    <w14:schemeClr w14:val="tx1"/>
                  </w14:solidFill>
                </w14:textFill>
              </w:rPr>
              <w:t>〕</w:t>
            </w:r>
            <w:r>
              <w:rPr>
                <w:rFonts w:hint="eastAsia" w:ascii="宋体" w:hAnsi="宋体" w:eastAsia="宋体" w:cs="宋体"/>
                <w:snapToGrid w:val="0"/>
                <w:color w:val="000000" w:themeColor="text1"/>
                <w:spacing w:val="7"/>
                <w:kern w:val="0"/>
                <w:sz w:val="19"/>
                <w:szCs w:val="19"/>
                <w:lang w:val="en-US" w:eastAsia="en-US" w:bidi="ar-SA"/>
                <w14:textFill>
                  <w14:solidFill>
                    <w14:schemeClr w14:val="tx1"/>
                  </w14:solidFill>
                </w14:textFill>
              </w:rPr>
              <w:t>63</w:t>
            </w:r>
            <w:r>
              <w:rPr>
                <w:rFonts w:ascii="方正书宋_GBK" w:hAnsi="方正书宋_GBK" w:eastAsia="方正书宋_GBK" w:cs="方正书宋_GBK"/>
                <w:snapToGrid w:val="0"/>
                <w:color w:val="000000" w:themeColor="text1"/>
                <w:spacing w:val="7"/>
                <w:kern w:val="0"/>
                <w:sz w:val="19"/>
                <w:szCs w:val="19"/>
                <w:lang w:val="en-US" w:eastAsia="en-US" w:bidi="ar-SA"/>
                <w14:textFill>
                  <w14:solidFill>
                    <w14:schemeClr w14:val="tx1"/>
                  </w14:solidFill>
                </w14:textFill>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1256" w:type="dxa"/>
            <w:vMerge w:val="restart"/>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color w:val="000000" w:themeColor="text1"/>
                <w14:textFill>
                  <w14:solidFill>
                    <w14:schemeClr w14:val="tx1"/>
                  </w14:solidFill>
                </w14:textFill>
              </w:rPr>
            </w:pPr>
            <w:r>
              <w:rPr>
                <w:rFonts w:hint="eastAsia"/>
                <w:b/>
                <w:bCs/>
                <w:color w:val="000000" w:themeColor="text1"/>
                <w:spacing w:val="2"/>
                <w:lang w:val="en-US" w:eastAsia="zh-CN"/>
                <w14:textFill>
                  <w14:solidFill>
                    <w14:schemeClr w14:val="tx1"/>
                  </w14:solidFill>
                </w14:textFill>
              </w:rPr>
              <w:t>社会责任   (满分</w:t>
            </w:r>
            <w:r>
              <w:rPr>
                <w:rFonts w:hint="eastAsia" w:ascii="宋体" w:hAnsi="宋体" w:eastAsia="宋体" w:cs="宋体"/>
                <w:b/>
                <w:bCs/>
                <w:color w:val="000000" w:themeColor="text1"/>
                <w:spacing w:val="2"/>
                <w:lang w:val="en-US" w:eastAsia="zh-CN"/>
                <w14:textFill>
                  <w14:solidFill>
                    <w14:schemeClr w14:val="tx1"/>
                  </w14:solidFill>
                </w14:textFill>
              </w:rPr>
              <w:t>10</w:t>
            </w:r>
            <w:r>
              <w:rPr>
                <w:rFonts w:hint="eastAsia"/>
                <w:b/>
                <w:bCs/>
                <w:color w:val="000000" w:themeColor="text1"/>
                <w:spacing w:val="2"/>
                <w:lang w:val="en-US" w:eastAsia="zh-CN"/>
                <w14:textFill>
                  <w14:solidFill>
                    <w14:schemeClr w14:val="tx1"/>
                  </w14:solidFill>
                </w14:textFill>
              </w:rPr>
              <w:t>分，  扣完为止)</w:t>
            </w: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jc w:val="both"/>
              <w:textAlignment w:val="auto"/>
              <w:rPr>
                <w:color w:val="000000" w:themeColor="text1"/>
                <w:spacing w:val="10"/>
                <w14:textFill>
                  <w14:solidFill>
                    <w14:schemeClr w14:val="tx1"/>
                  </w14:solidFill>
                </w14:textFill>
              </w:rPr>
            </w:pPr>
            <w:r>
              <w:rPr>
                <w:color w:val="000000" w:themeColor="text1"/>
                <w:spacing w:val="10"/>
                <w14:textFill>
                  <w14:solidFill>
                    <w14:schemeClr w14:val="tx1"/>
                  </w14:solidFill>
                </w14:textFill>
              </w:rPr>
              <w:t>未服从交通运输主管部门对关系国计民生物资</w:t>
            </w:r>
            <w:r>
              <w:rPr>
                <w:color w:val="000000" w:themeColor="text1"/>
                <w:spacing w:val="9"/>
                <w14:textFill>
                  <w14:solidFill>
                    <w14:schemeClr w14:val="tx1"/>
                  </w14:solidFill>
                </w14:textFill>
              </w:rPr>
              <w:t>紧急运输的统一</w:t>
            </w:r>
            <w:r>
              <w:rPr>
                <w:color w:val="000000" w:themeColor="text1"/>
                <w:spacing w:val="6"/>
                <w14:textFill>
                  <w14:solidFill>
                    <w14:schemeClr w14:val="tx1"/>
                  </w14:solidFill>
                </w14:textFill>
              </w:rPr>
              <w:t>组织协调，按要求优先、及时运输的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10</w:t>
            </w:r>
            <w:r>
              <w:rPr>
                <w:color w:val="000000" w:themeColor="text1"/>
                <w:spacing w:val="2"/>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未按规定优先运送处置突发事件所需物资、设备、工具、应急救援人员和受到突发事件危害的人员的，或未重点保障紧急、重要的军事运输的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5</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《国内水路运输管理规定》第三十四条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7"/>
                <w14:textFill>
                  <w14:solidFill>
                    <w14:schemeClr w14:val="tx1"/>
                  </w14:solidFill>
                </w14:textFill>
              </w:rPr>
              <w:t>不优先安排抢险物资、救灾物资、国防建设急需物资的作业的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3</w:t>
            </w:r>
            <w:r>
              <w:rPr>
                <w:color w:val="000000" w:themeColor="text1"/>
                <w:spacing w:val="3"/>
                <w14:textFill>
                  <w14:solidFill>
                    <w14:schemeClr w14:val="tx1"/>
                  </w14:solidFill>
                </w14:textFill>
              </w:rPr>
              <w:t>分/次</w:t>
            </w:r>
          </w:p>
        </w:tc>
        <w:tc>
          <w:tcPr>
            <w:tcW w:w="3712"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both"/>
              <w:textAlignment w:val="auto"/>
              <w:rPr>
                <w:color w:val="000000" w:themeColor="text1"/>
                <w:spacing w:val="-2"/>
                <w14:textFill>
                  <w14:solidFill>
                    <w14:schemeClr w14:val="tx1"/>
                  </w14:solidFill>
                </w14:textFill>
              </w:rPr>
            </w:pPr>
            <w:r>
              <w:rPr>
                <w:color w:val="000000" w:themeColor="text1"/>
                <w:spacing w:val="10"/>
                <w14:textFill>
                  <w14:solidFill>
                    <w14:schemeClr w14:val="tx1"/>
                  </w14:solidFill>
                </w14:textFill>
              </w:rPr>
              <w:t>《中华人民共和国港口法》第五十条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56" w:type="dxa"/>
            <w:vMerge w:val="restart"/>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b/>
                <w:bCs/>
                <w:color w:val="000000" w:themeColor="text1"/>
                <w:spacing w:val="3"/>
                <w14:textFill>
                  <w14:solidFill>
                    <w14:schemeClr w14:val="tx1"/>
                  </w14:solidFill>
                </w14:textFill>
              </w:rPr>
            </w:pPr>
            <w:r>
              <w:rPr>
                <w:b/>
                <w:bCs/>
                <w:color w:val="000000" w:themeColor="text1"/>
                <w:spacing w:val="3"/>
                <w14:textFill>
                  <w14:solidFill>
                    <w14:schemeClr w14:val="tx1"/>
                  </w14:solidFill>
                </w14:textFill>
              </w:rPr>
              <w:t>加分项</w:t>
            </w:r>
          </w:p>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（最多加</w:t>
            </w:r>
            <w:r>
              <w:rPr>
                <w:rFonts w:hint="eastAsia" w:ascii="宋体" w:hAnsi="宋体" w:eastAsia="宋体" w:cs="宋体"/>
                <w:b/>
                <w:bCs/>
                <w:color w:val="000000" w:themeColor="text1"/>
                <w:spacing w:val="3"/>
                <w14:textFill>
                  <w14:solidFill>
                    <w14:schemeClr w14:val="tx1"/>
                  </w14:solidFill>
                </w14:textFill>
              </w:rPr>
              <w:t>5</w:t>
            </w:r>
            <w:r>
              <w:rPr>
                <w:b/>
                <w:bCs/>
                <w:color w:val="000000" w:themeColor="text1"/>
                <w:spacing w:val="3"/>
                <w14:textFill>
                  <w14:solidFill>
                    <w14:schemeClr w14:val="tx1"/>
                  </w14:solidFill>
                </w14:textFill>
              </w:rPr>
              <w:t>分）</w:t>
            </w: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受到省级以上交通运输行政管理部门认定在行业创新、</w:t>
            </w:r>
            <w:r>
              <w:rPr>
                <w:color w:val="000000" w:themeColor="text1"/>
                <w:spacing w:val="8"/>
                <w14:textFill>
                  <w14:solidFill>
                    <w14:schemeClr w14:val="tx1"/>
                  </w14:solidFill>
                </w14:textFill>
              </w:rPr>
              <w:t>节能减</w:t>
            </w:r>
            <w:r>
              <w:rPr>
                <w:color w:val="000000" w:themeColor="text1"/>
                <w:spacing w:val="7"/>
                <w14:textFill>
                  <w14:solidFill>
                    <w14:schemeClr w14:val="tx1"/>
                  </w14:solidFill>
                </w14:textFill>
              </w:rPr>
              <w:t>排、安全生产等方面作出突出贡献的；或认定积极组织、参加社会公益活动的；认定积极参加救灾抢险的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2</w:t>
            </w:r>
            <w:r>
              <w:rPr>
                <w:color w:val="000000" w:themeColor="text1"/>
                <w:spacing w:val="3"/>
                <w14:textFill>
                  <w14:solidFill>
                    <w14:schemeClr w14:val="tx1"/>
                  </w14:solidFill>
                </w14:textFill>
              </w:rPr>
              <w:t>分/次</w:t>
            </w:r>
          </w:p>
        </w:tc>
        <w:tc>
          <w:tcPr>
            <w:tcW w:w="3712" w:type="dxa"/>
            <w:vMerge w:val="restart"/>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color w:val="000000" w:themeColor="text1"/>
                <w:spacing w:val="-2"/>
                <w14:textFill>
                  <w14:solidFill>
                    <w14:schemeClr w14:val="tx1"/>
                  </w14:solidFill>
                </w14:textFill>
              </w:rPr>
            </w:pPr>
            <w:r>
              <w:rPr>
                <w:color w:val="000000" w:themeColor="text1"/>
                <w:spacing w:val="9"/>
                <w14:textFill>
                  <w14:solidFill>
                    <w14:schemeClr w14:val="tx1"/>
                  </w14:solidFill>
                </w14:textFill>
              </w:rPr>
              <w:t>水路运输市场信用信息管理办法(试行)</w:t>
            </w:r>
            <w:r>
              <w:rPr>
                <w:color w:val="000000" w:themeColor="text1"/>
                <w:spacing w:val="4"/>
                <w14:textFill>
                  <w14:solidFill>
                    <w14:schemeClr w14:val="tx1"/>
                  </w14:solidFill>
                </w14:textFill>
              </w:rPr>
              <w:t>（交办水〔</w:t>
            </w:r>
            <w:r>
              <w:rPr>
                <w:rFonts w:hint="eastAsia" w:ascii="宋体" w:hAnsi="宋体" w:eastAsia="宋体" w:cs="宋体"/>
                <w:color w:val="000000" w:themeColor="text1"/>
                <w:spacing w:val="4"/>
                <w14:textFill>
                  <w14:solidFill>
                    <w14:schemeClr w14:val="tx1"/>
                  </w14:solidFill>
                </w14:textFill>
              </w:rPr>
              <w:t>2017</w:t>
            </w:r>
            <w:r>
              <w:rPr>
                <w:color w:val="000000" w:themeColor="text1"/>
                <w:spacing w:val="4"/>
                <w14:textFill>
                  <w14:solidFill>
                    <w14:schemeClr w14:val="tx1"/>
                  </w14:solidFill>
                </w14:textFill>
              </w:rPr>
              <w:t>〕</w:t>
            </w:r>
            <w:r>
              <w:rPr>
                <w:rFonts w:hint="eastAsia" w:ascii="宋体" w:hAnsi="宋体" w:eastAsia="宋体" w:cs="宋体"/>
                <w:color w:val="000000" w:themeColor="text1"/>
                <w:spacing w:val="4"/>
                <w14:textFill>
                  <w14:solidFill>
                    <w14:schemeClr w14:val="tx1"/>
                  </w14:solidFill>
                </w14:textFill>
              </w:rPr>
              <w:t>128</w:t>
            </w:r>
            <w:r>
              <w:rPr>
                <w:color w:val="000000" w:themeColor="text1"/>
                <w:spacing w:val="4"/>
                <w14:textFill>
                  <w14:solidFill>
                    <w14:schemeClr w14:val="tx1"/>
                  </w14:solidFill>
                </w14:textFill>
              </w:rPr>
              <w:t>号）附件</w:t>
            </w:r>
            <w:r>
              <w:rPr>
                <w:rFonts w:hint="eastAsia" w:ascii="宋体" w:hAnsi="宋体" w:eastAsia="宋体" w:cs="宋体"/>
                <w:color w:val="000000" w:themeColor="text1"/>
                <w:spacing w:val="4"/>
                <w14:textFill>
                  <w14:solidFill>
                    <w14:schemeClr w14:val="tx1"/>
                  </w14:solidFill>
                </w14:textFill>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color w:val="000000" w:themeColor="text1"/>
                <w:spacing w:val="10"/>
                <w14:textFill>
                  <w14:solidFill>
                    <w14:schemeClr w14:val="tx1"/>
                  </w14:solidFill>
                </w14:textFill>
              </w:rPr>
            </w:pPr>
            <w:r>
              <w:rPr>
                <w:color w:val="000000" w:themeColor="text1"/>
                <w:spacing w:val="9"/>
                <w14:textFill>
                  <w14:solidFill>
                    <w14:schemeClr w14:val="tx1"/>
                  </w14:solidFill>
                </w14:textFill>
              </w:rPr>
              <w:t>受到市级以上交通运输行政管理部门认定在行业创新、</w:t>
            </w:r>
            <w:r>
              <w:rPr>
                <w:color w:val="000000" w:themeColor="text1"/>
                <w:spacing w:val="8"/>
                <w14:textFill>
                  <w14:solidFill>
                    <w14:schemeClr w14:val="tx1"/>
                  </w14:solidFill>
                </w14:textFill>
              </w:rPr>
              <w:t>节能减</w:t>
            </w:r>
            <w:r>
              <w:rPr>
                <w:color w:val="000000" w:themeColor="text1"/>
                <w:spacing w:val="7"/>
                <w14:textFill>
                  <w14:solidFill>
                    <w14:schemeClr w14:val="tx1"/>
                  </w14:solidFill>
                </w14:textFill>
              </w:rPr>
              <w:t>排、安全生产等方面作出突出贡献的；或认定积极组织、参加社会公益活动的；认定积极参加救灾抢险的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分/次</w:t>
            </w:r>
          </w:p>
        </w:tc>
        <w:tc>
          <w:tcPr>
            <w:tcW w:w="3712" w:type="dxa"/>
            <w:vMerge w:val="continue"/>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2"/>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position w:val="2"/>
                <w14:textFill>
                  <w14:solidFill>
                    <w14:schemeClr w14:val="tx1"/>
                  </w14:solidFill>
                </w14:textFill>
              </w:rPr>
              <w:t>获得省级以上新闻媒体的正面报道的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w:t>
            </w:r>
            <w:r>
              <w:rPr>
                <w:color w:val="000000" w:themeColor="text1"/>
                <w:spacing w:val="1"/>
                <w14:textFill>
                  <w14:solidFill>
                    <w14:schemeClr w14:val="tx1"/>
                  </w14:solidFill>
                </w14:textFill>
              </w:rPr>
              <w:t>分/次</w:t>
            </w:r>
          </w:p>
        </w:tc>
        <w:tc>
          <w:tcPr>
            <w:tcW w:w="3712" w:type="dxa"/>
            <w:vMerge w:val="continue"/>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2"/>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256" w:type="dxa"/>
            <w:vMerge w:val="continue"/>
            <w:tcBorders>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14:textFill>
                  <w14:solidFill>
                    <w14:schemeClr w14:val="tx1"/>
                  </w14:solidFill>
                </w14:textFill>
              </w:rPr>
            </w:pPr>
          </w:p>
        </w:tc>
        <w:tc>
          <w:tcPr>
            <w:tcW w:w="7672"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firstLine="0"/>
              <w:jc w:val="both"/>
              <w:textAlignment w:val="auto"/>
              <w:rPr>
                <w:color w:val="000000" w:themeColor="text1"/>
                <w:spacing w:val="10"/>
                <w14:textFill>
                  <w14:solidFill>
                    <w14:schemeClr w14:val="tx1"/>
                  </w14:solidFill>
                </w14:textFill>
              </w:rPr>
            </w:pPr>
            <w:r>
              <w:rPr>
                <w:color w:val="000000" w:themeColor="text1"/>
                <w:spacing w:val="9"/>
                <w:position w:val="2"/>
                <w14:textFill>
                  <w14:solidFill>
                    <w14:schemeClr w14:val="tx1"/>
                  </w14:solidFill>
                </w14:textFill>
              </w:rPr>
              <w:t>获得市级以上新闻媒体的正面报道的</w:t>
            </w:r>
          </w:p>
        </w:tc>
        <w:tc>
          <w:tcPr>
            <w:tcW w:w="1643" w:type="dxa"/>
            <w:tcBorders>
              <w:left w:val="single" w:color="auto" w:sz="4" w:space="0"/>
            </w:tcBorders>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leftChars="0" w:right="0" w:firstLine="0"/>
              <w:jc w:val="center"/>
              <w:textAlignment w:val="auto"/>
              <w:rPr>
                <w:color w:val="000000" w:themeColor="text1"/>
                <w:spacing w:val="4"/>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0</w:t>
            </w:r>
            <w:r>
              <w:rPr>
                <w:color w:val="000000" w:themeColor="text1"/>
                <w:spacing w:val="4"/>
                <w14:textFill>
                  <w14:solidFill>
                    <w14:schemeClr w14:val="tx1"/>
                  </w14:solidFill>
                </w14:textFill>
              </w:rPr>
              <w:t>.</w:t>
            </w:r>
            <w:r>
              <w:rPr>
                <w:rFonts w:hint="eastAsia" w:ascii="宋体" w:hAnsi="宋体" w:eastAsia="宋体" w:cs="宋体"/>
                <w:color w:val="000000" w:themeColor="text1"/>
                <w:spacing w:val="4"/>
                <w14:textFill>
                  <w14:solidFill>
                    <w14:schemeClr w14:val="tx1"/>
                  </w14:solidFill>
                </w14:textFill>
              </w:rPr>
              <w:t>5</w:t>
            </w:r>
            <w:r>
              <w:rPr>
                <w:color w:val="000000" w:themeColor="text1"/>
                <w:spacing w:val="4"/>
                <w14:textFill>
                  <w14:solidFill>
                    <w14:schemeClr w14:val="tx1"/>
                  </w14:solidFill>
                </w14:textFill>
              </w:rPr>
              <w:t>分/次</w:t>
            </w:r>
          </w:p>
        </w:tc>
        <w:tc>
          <w:tcPr>
            <w:tcW w:w="3712" w:type="dxa"/>
            <w:vMerge w:val="continue"/>
            <w:vAlign w:val="center"/>
          </w:tcPr>
          <w:p>
            <w:pPr>
              <w:pStyle w:val="20"/>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rPr>
                <w:color w:val="000000" w:themeColor="text1"/>
                <w:spacing w:val="-2"/>
                <w14:textFill>
                  <w14:solidFill>
                    <w14:schemeClr w14:val="tx1"/>
                  </w14:solidFill>
                </w14:textFill>
              </w:rPr>
            </w:pPr>
          </w:p>
        </w:tc>
      </w:tr>
    </w:tbl>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pageBreakBefore w:val="0"/>
        <w:wordWrap/>
        <w:overflowPunct/>
        <w:topLinePunct w:val="0"/>
        <w:bidi w:val="0"/>
        <w:spacing w:line="560" w:lineRule="exact"/>
        <w:ind w:left="47"/>
        <w:rPr>
          <w:rFonts w:ascii="黑体" w:hAnsi="黑体" w:eastAsia="黑体" w:cs="黑体"/>
          <w:color w:val="000000" w:themeColor="text1"/>
          <w:sz w:val="31"/>
          <w:szCs w:val="31"/>
          <w14:textFill>
            <w14:solidFill>
              <w14:schemeClr w14:val="tx1"/>
            </w14:solidFill>
          </w14:textFill>
        </w:rPr>
      </w:pPr>
      <w:r>
        <w:rPr>
          <w:rFonts w:ascii="黑体" w:hAnsi="黑体" w:eastAsia="黑体" w:cs="黑体"/>
          <w:color w:val="000000" w:themeColor="text1"/>
          <w:spacing w:val="-4"/>
          <w:sz w:val="31"/>
          <w:szCs w:val="31"/>
          <w14:textFill>
            <w14:solidFill>
              <w14:schemeClr w14:val="tx1"/>
            </w14:solidFill>
          </w14:textFill>
        </w:rPr>
        <w:t>附件</w:t>
      </w:r>
      <w:r>
        <w:rPr>
          <w:rFonts w:hint="eastAsia" w:ascii="宋体" w:hAnsi="宋体" w:eastAsia="宋体" w:cs="宋体"/>
          <w:color w:val="000000" w:themeColor="text1"/>
          <w:spacing w:val="-4"/>
          <w:sz w:val="31"/>
          <w:szCs w:val="31"/>
          <w14:textFill>
            <w14:solidFill>
              <w14:schemeClr w14:val="tx1"/>
            </w14:solidFill>
          </w14:textFill>
        </w:rPr>
        <w:t>3</w:t>
      </w:r>
    </w:p>
    <w:p>
      <w:pPr>
        <w:pageBreakBefore w:val="0"/>
        <w:wordWrap/>
        <w:overflowPunct/>
        <w:topLinePunct w:val="0"/>
        <w:bidi w:val="0"/>
        <w:spacing w:line="560" w:lineRule="exact"/>
        <w:ind w:left="0" w:firstLine="1344" w:firstLineChars="300"/>
        <w:rPr>
          <w:rFonts w:ascii="方正小标宋简体" w:hAnsi="方正小标宋简体" w:eastAsia="方正小标宋简体" w:cs="方正小标宋简体"/>
          <w:color w:val="000000" w:themeColor="text1"/>
          <w:sz w:val="43"/>
          <w:szCs w:val="43"/>
          <w14:textFill>
            <w14:solidFill>
              <w14:schemeClr w14:val="tx1"/>
            </w14:solidFill>
          </w14:textFill>
        </w:rPr>
      </w:pPr>
      <w:r>
        <w:rPr>
          <w:rFonts w:hint="eastAsia" w:ascii="方正小标宋_GBK" w:hAnsi="方正小标宋_GBK" w:eastAsia="方正小标宋_GBK" w:cs="方正小标宋_GBK"/>
          <w:color w:val="000000" w:themeColor="text1"/>
          <w:spacing w:val="9"/>
          <w:sz w:val="43"/>
          <w:szCs w:val="43"/>
          <w:lang w:eastAsia="zh-CN"/>
          <w14:textFill>
            <w14:solidFill>
              <w14:schemeClr w14:val="tx1"/>
            </w14:solidFill>
          </w14:textFill>
        </w:rPr>
        <w:t>云南</w:t>
      </w:r>
      <w:r>
        <w:rPr>
          <w:rFonts w:hint="eastAsia" w:ascii="方正小标宋_GBK" w:hAnsi="方正小标宋_GBK" w:eastAsia="方正小标宋_GBK" w:cs="方正小标宋_GBK"/>
          <w:color w:val="000000" w:themeColor="text1"/>
          <w:spacing w:val="9"/>
          <w:sz w:val="43"/>
          <w:szCs w:val="43"/>
          <w14:textFill>
            <w14:solidFill>
              <w14:schemeClr w14:val="tx1"/>
            </w14:solidFill>
          </w14:textFill>
        </w:rPr>
        <w:t>省水路运输经营人</w:t>
      </w:r>
      <w:r>
        <w:rPr>
          <w:rFonts w:hint="eastAsia" w:ascii="方正小标宋_GBK" w:hAnsi="方正小标宋_GBK" w:eastAsia="方正小标宋_GBK" w:cs="方正小标宋_GBK"/>
          <w:color w:val="000000" w:themeColor="text1"/>
          <w:spacing w:val="9"/>
          <w:sz w:val="43"/>
          <w:szCs w:val="43"/>
          <w:lang w:eastAsia="zh-CN"/>
          <w14:textFill>
            <w14:solidFill>
              <w14:schemeClr w14:val="tx1"/>
            </w14:solidFill>
          </w14:textFill>
        </w:rPr>
        <w:t>、港口经营人</w:t>
      </w:r>
      <w:r>
        <w:rPr>
          <w:rFonts w:hint="eastAsia" w:ascii="方正小标宋_GBK" w:hAnsi="方正小标宋_GBK" w:eastAsia="方正小标宋_GBK" w:cs="方正小标宋_GBK"/>
          <w:color w:val="000000" w:themeColor="text1"/>
          <w:spacing w:val="9"/>
          <w:sz w:val="43"/>
          <w:szCs w:val="43"/>
          <w14:textFill>
            <w14:solidFill>
              <w14:schemeClr w14:val="tx1"/>
            </w14:solidFill>
          </w14:textFill>
        </w:rPr>
        <w:t>信用评价结果应用措施</w:t>
      </w:r>
    </w:p>
    <w:tbl>
      <w:tblPr>
        <w:tblStyle w:val="19"/>
        <w:tblW w:w="145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7"/>
        <w:gridCol w:w="1700"/>
        <w:gridCol w:w="7212"/>
        <w:gridCol w:w="42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5" w:hRule="atLeast"/>
        </w:trPr>
        <w:tc>
          <w:tcPr>
            <w:tcW w:w="1447" w:type="dxa"/>
            <w:vAlign w:val="top"/>
          </w:tcPr>
          <w:p>
            <w:pPr>
              <w:pageBreakBefore w:val="0"/>
              <w:wordWrap/>
              <w:overflowPunct/>
              <w:topLinePunct w:val="0"/>
              <w:bidi w:val="0"/>
              <w:spacing w:line="560" w:lineRule="exact"/>
              <w:ind w:left="324"/>
              <w:rPr>
                <w:rFonts w:ascii="方正黑体_GBK" w:hAnsi="方正黑体_GBK" w:eastAsia="方正黑体_GBK" w:cs="方正黑体_GBK"/>
                <w:color w:val="000000" w:themeColor="text1"/>
                <w:sz w:val="19"/>
                <w:szCs w:val="19"/>
                <w14:textFill>
                  <w14:solidFill>
                    <w14:schemeClr w14:val="tx1"/>
                  </w14:solidFill>
                </w14:textFill>
              </w:rPr>
            </w:pPr>
            <w:r>
              <w:rPr>
                <w:rFonts w:ascii="方正黑体_GBK" w:hAnsi="方正黑体_GBK" w:eastAsia="方正黑体_GBK" w:cs="方正黑体_GBK"/>
                <w:color w:val="000000" w:themeColor="text1"/>
                <w:spacing w:val="8"/>
                <w:sz w:val="19"/>
                <w:szCs w:val="19"/>
                <w14:textFill>
                  <w14:solidFill>
                    <w14:schemeClr w14:val="tx1"/>
                  </w14:solidFill>
                </w14:textFill>
              </w:rPr>
              <w:t>信用等级</w:t>
            </w:r>
          </w:p>
        </w:tc>
        <w:tc>
          <w:tcPr>
            <w:tcW w:w="1700" w:type="dxa"/>
            <w:vAlign w:val="top"/>
          </w:tcPr>
          <w:p>
            <w:pPr>
              <w:pageBreakBefore w:val="0"/>
              <w:wordWrap/>
              <w:overflowPunct/>
              <w:topLinePunct w:val="0"/>
              <w:bidi w:val="0"/>
              <w:spacing w:line="560" w:lineRule="exact"/>
              <w:ind w:left="450"/>
              <w:rPr>
                <w:rFonts w:ascii="方正黑体_GBK" w:hAnsi="方正黑体_GBK" w:eastAsia="方正黑体_GBK" w:cs="方正黑体_GBK"/>
                <w:color w:val="000000" w:themeColor="text1"/>
                <w:sz w:val="19"/>
                <w:szCs w:val="19"/>
                <w14:textFill>
                  <w14:solidFill>
                    <w14:schemeClr w14:val="tx1"/>
                  </w14:solidFill>
                </w14:textFill>
              </w:rPr>
            </w:pPr>
            <w:r>
              <w:rPr>
                <w:rFonts w:ascii="方正黑体_GBK" w:hAnsi="方正黑体_GBK" w:eastAsia="方正黑体_GBK" w:cs="方正黑体_GBK"/>
                <w:color w:val="000000" w:themeColor="text1"/>
                <w:spacing w:val="8"/>
                <w:sz w:val="19"/>
                <w:szCs w:val="19"/>
                <w14:textFill>
                  <w14:solidFill>
                    <w14:schemeClr w14:val="tx1"/>
                  </w14:solidFill>
                </w14:textFill>
              </w:rPr>
              <w:t>分值范围</w:t>
            </w:r>
          </w:p>
        </w:tc>
        <w:tc>
          <w:tcPr>
            <w:tcW w:w="7212" w:type="dxa"/>
            <w:vAlign w:val="top"/>
          </w:tcPr>
          <w:p>
            <w:pPr>
              <w:pageBreakBefore w:val="0"/>
              <w:wordWrap/>
              <w:overflowPunct/>
              <w:topLinePunct w:val="0"/>
              <w:bidi w:val="0"/>
              <w:spacing w:line="560" w:lineRule="exact"/>
              <w:ind w:left="3429"/>
              <w:rPr>
                <w:rFonts w:ascii="方正黑体_GBK" w:hAnsi="方正黑体_GBK" w:eastAsia="方正黑体_GBK" w:cs="方正黑体_GBK"/>
                <w:color w:val="000000" w:themeColor="text1"/>
                <w:sz w:val="19"/>
                <w:szCs w:val="19"/>
                <w14:textFill>
                  <w14:solidFill>
                    <w14:schemeClr w14:val="tx1"/>
                  </w14:solidFill>
                </w14:textFill>
              </w:rPr>
            </w:pPr>
            <w:r>
              <w:rPr>
                <w:rFonts w:ascii="方正黑体_GBK" w:hAnsi="方正黑体_GBK" w:eastAsia="方正黑体_GBK" w:cs="方正黑体_GBK"/>
                <w:color w:val="000000" w:themeColor="text1"/>
                <w:spacing w:val="7"/>
                <w:sz w:val="19"/>
                <w:szCs w:val="19"/>
                <w14:textFill>
                  <w14:solidFill>
                    <w14:schemeClr w14:val="tx1"/>
                  </w14:solidFill>
                </w14:textFill>
              </w:rPr>
              <w:t>应用措施</w:t>
            </w:r>
          </w:p>
        </w:tc>
        <w:tc>
          <w:tcPr>
            <w:tcW w:w="4208" w:type="dxa"/>
            <w:vAlign w:val="top"/>
          </w:tcPr>
          <w:p>
            <w:pPr>
              <w:pageBreakBefore w:val="0"/>
              <w:wordWrap/>
              <w:overflowPunct/>
              <w:topLinePunct w:val="0"/>
              <w:bidi w:val="0"/>
              <w:spacing w:line="560" w:lineRule="exact"/>
              <w:ind w:left="1487"/>
              <w:rPr>
                <w:rFonts w:ascii="方正黑体_GBK" w:hAnsi="方正黑体_GBK" w:eastAsia="方正黑体_GBK" w:cs="方正黑体_GBK"/>
                <w:color w:val="000000" w:themeColor="text1"/>
                <w:sz w:val="19"/>
                <w:szCs w:val="19"/>
                <w14:textFill>
                  <w14:solidFill>
                    <w14:schemeClr w14:val="tx1"/>
                  </w14:solidFill>
                </w14:textFill>
              </w:rPr>
            </w:pPr>
            <w:r>
              <w:rPr>
                <w:rFonts w:ascii="方正黑体_GBK" w:hAnsi="方正黑体_GBK" w:eastAsia="方正黑体_GBK" w:cs="方正黑体_GBK"/>
                <w:color w:val="000000" w:themeColor="text1"/>
                <w:spacing w:val="7"/>
                <w:sz w:val="19"/>
                <w:szCs w:val="19"/>
                <w14:textFill>
                  <w14:solidFill>
                    <w14:schemeClr w14:val="tx1"/>
                  </w14:solidFill>
                </w14:textFill>
              </w:rPr>
              <w:t>应用依据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8" w:hRule="atLeast"/>
        </w:trPr>
        <w:tc>
          <w:tcPr>
            <w:tcW w:w="1447"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591"/>
              <w:jc w:val="both"/>
              <w:textAlignment w:val="auto"/>
              <w:rPr>
                <w:color w:val="000000" w:themeColor="text1"/>
                <w14:textFill>
                  <w14:solidFill>
                    <w14:schemeClr w14:val="tx1"/>
                  </w14:solidFill>
                </w14:textFill>
              </w:rPr>
            </w:pPr>
            <w:r>
              <w:rPr>
                <w:b/>
                <w:bCs/>
                <w:color w:val="000000" w:themeColor="text1"/>
                <w:spacing w:val="2"/>
                <w14:textFill>
                  <w14:solidFill>
                    <w14:schemeClr w14:val="tx1"/>
                  </w14:solidFill>
                </w14:textFill>
              </w:rPr>
              <w:t>AA</w:t>
            </w:r>
          </w:p>
          <w:p>
            <w:pPr>
              <w:pStyle w:val="20"/>
              <w:keepNext w:val="0"/>
              <w:keepLines w:val="0"/>
              <w:pageBreakBefore w:val="0"/>
              <w:widowControl w:val="0"/>
              <w:kinsoku/>
              <w:wordWrap/>
              <w:overflowPunct/>
              <w:topLinePunct w:val="0"/>
              <w:autoSpaceDE/>
              <w:autoSpaceDN/>
              <w:bidi w:val="0"/>
              <w:adjustRightInd/>
              <w:snapToGrid/>
              <w:spacing w:line="400" w:lineRule="exact"/>
              <w:ind w:firstLine="211" w:firstLineChars="100"/>
              <w:jc w:val="center"/>
              <w:textAlignment w:val="auto"/>
              <w:rPr>
                <w:color w:val="000000" w:themeColor="text1"/>
                <w14:textFill>
                  <w14:solidFill>
                    <w14:schemeClr w14:val="tx1"/>
                  </w14:solidFill>
                </w14:textFill>
              </w:rPr>
            </w:pPr>
            <w:r>
              <w:rPr>
                <w:b/>
                <w:bCs/>
                <w:color w:val="000000" w:themeColor="text1"/>
                <w:spacing w:val="10"/>
                <w14:textFill>
                  <w14:solidFill>
                    <w14:schemeClr w14:val="tx1"/>
                  </w14:solidFill>
                </w14:textFill>
              </w:rPr>
              <w:t>（</w:t>
            </w:r>
            <w:r>
              <w:rPr>
                <w:rFonts w:hint="eastAsia"/>
                <w:b/>
                <w:bCs/>
                <w:color w:val="000000" w:themeColor="text1"/>
                <w:spacing w:val="10"/>
                <w:lang w:eastAsia="zh-CN"/>
                <w14:textFill>
                  <w14:solidFill>
                    <w14:schemeClr w14:val="tx1"/>
                  </w14:solidFill>
                </w14:textFill>
              </w:rPr>
              <w:t>信用好</w:t>
            </w:r>
            <w:r>
              <w:rPr>
                <w:b/>
                <w:bCs/>
                <w:color w:val="000000" w:themeColor="text1"/>
                <w:spacing w:val="10"/>
                <w14:textFill>
                  <w14:solidFill>
                    <w14:schemeClr w14:val="tx1"/>
                  </w14:solidFill>
                </w14:textFill>
              </w:rPr>
              <w:t>）</w:t>
            </w:r>
          </w:p>
        </w:tc>
        <w:tc>
          <w:tcPr>
            <w:tcW w:w="1700"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748" w:right="205" w:hanging="543"/>
              <w:textAlignment w:val="auto"/>
              <w:rPr>
                <w:color w:val="000000" w:themeColor="text1"/>
                <w14:textFill>
                  <w14:solidFill>
                    <w14:schemeClr w14:val="tx1"/>
                  </w14:solidFill>
                </w14:textFill>
              </w:rPr>
            </w:pPr>
            <w:r>
              <w:rPr>
                <w:rFonts w:hint="eastAsia" w:ascii="宋体" w:hAnsi="宋体" w:eastAsia="宋体" w:cs="宋体"/>
                <w:b/>
                <w:bCs/>
                <w:color w:val="000000" w:themeColor="text1"/>
                <w:spacing w:val="5"/>
                <w14:textFill>
                  <w14:solidFill>
                    <w14:schemeClr w14:val="tx1"/>
                  </w14:solidFill>
                </w14:textFill>
              </w:rPr>
              <w:t>9</w:t>
            </w:r>
            <w:r>
              <w:rPr>
                <w:rFonts w:hint="eastAsia" w:ascii="宋体" w:hAnsi="宋体" w:eastAsia="宋体" w:cs="宋体"/>
                <w:b/>
                <w:bCs/>
                <w:color w:val="000000" w:themeColor="text1"/>
                <w:spacing w:val="5"/>
                <w:lang w:val="en-US" w:eastAsia="zh-CN"/>
                <w14:textFill>
                  <w14:solidFill>
                    <w14:schemeClr w14:val="tx1"/>
                  </w14:solidFill>
                </w14:textFill>
              </w:rPr>
              <w:t>0</w:t>
            </w:r>
            <w:r>
              <w:rPr>
                <w:b/>
                <w:bCs/>
                <w:color w:val="000000" w:themeColor="text1"/>
                <w:spacing w:val="5"/>
                <w14:textFill>
                  <w14:solidFill>
                    <w14:schemeClr w14:val="tx1"/>
                  </w14:solidFill>
                </w14:textFill>
              </w:rPr>
              <w:t>分≤X≤</w:t>
            </w:r>
            <w:r>
              <w:rPr>
                <w:rFonts w:hint="eastAsia" w:ascii="宋体" w:hAnsi="宋体" w:eastAsia="宋体" w:cs="宋体"/>
                <w:b/>
                <w:bCs/>
                <w:color w:val="000000" w:themeColor="text1"/>
                <w:spacing w:val="5"/>
                <w14:textFill>
                  <w14:solidFill>
                    <w14:schemeClr w14:val="tx1"/>
                  </w14:solidFill>
                </w14:textFill>
              </w:rPr>
              <w:t>100</w:t>
            </w:r>
            <w:r>
              <w:rPr>
                <w:color w:val="000000" w:themeColor="text1"/>
                <w14:textFill>
                  <w14:solidFill>
                    <w14:schemeClr w14:val="tx1"/>
                  </w14:solidFill>
                </w14:textFill>
              </w:rPr>
              <w:t xml:space="preserve"> </w:t>
            </w:r>
            <w:r>
              <w:rPr>
                <w:b/>
                <w:bCs/>
                <w:color w:val="000000" w:themeColor="text1"/>
                <w:spacing w:val="2"/>
                <w14:textFill>
                  <w14:solidFill>
                    <w14:schemeClr w14:val="tx1"/>
                  </w14:solidFill>
                </w14:textFill>
              </w:rPr>
              <w:t>分</w:t>
            </w:r>
          </w:p>
        </w:tc>
        <w:tc>
          <w:tcPr>
            <w:tcW w:w="7212"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120"/>
              <w:textAlignment w:val="auto"/>
              <w:rPr>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1</w:t>
            </w:r>
            <w:r>
              <w:rPr>
                <w:color w:val="000000" w:themeColor="text1"/>
                <w:spacing w:val="5"/>
                <w14:textFill>
                  <w14:solidFill>
                    <w14:schemeClr w14:val="tx1"/>
                  </w14:solidFill>
                </w14:textFill>
              </w:rPr>
              <w:t>.</w:t>
            </w:r>
            <w:r>
              <w:rPr>
                <w:rFonts w:hint="eastAsia"/>
                <w:color w:val="000000" w:themeColor="text1"/>
                <w:spacing w:val="5"/>
                <w:lang w:eastAsia="zh-CN"/>
                <w14:textFill>
                  <w14:solidFill>
                    <w14:schemeClr w14:val="tx1"/>
                  </w14:solidFill>
                </w14:textFill>
              </w:rPr>
              <w:t>日常监管中降低检查频次</w:t>
            </w:r>
            <w:r>
              <w:rPr>
                <w:color w:val="000000" w:themeColor="text1"/>
                <w:spacing w:val="5"/>
                <w14:textFill>
                  <w14:solidFill>
                    <w14:schemeClr w14:val="tx1"/>
                  </w14:solidFill>
                </w14:textFill>
              </w:rPr>
              <w:t>；</w:t>
            </w:r>
          </w:p>
          <w:p>
            <w:pPr>
              <w:pStyle w:val="20"/>
              <w:keepNext w:val="0"/>
              <w:keepLines w:val="0"/>
              <w:pageBreakBefore w:val="0"/>
              <w:widowControl w:val="0"/>
              <w:kinsoku/>
              <w:wordWrap/>
              <w:overflowPunct/>
              <w:topLinePunct w:val="0"/>
              <w:autoSpaceDE/>
              <w:autoSpaceDN/>
              <w:bidi w:val="0"/>
              <w:adjustRightInd/>
              <w:snapToGrid/>
              <w:spacing w:line="400" w:lineRule="exact"/>
              <w:ind w:left="111" w:right="40"/>
              <w:textAlignment w:val="auto"/>
              <w:rPr>
                <w:rFonts w:hint="eastAsia" w:eastAsia="方正书宋_GBK"/>
                <w:color w:val="000000" w:themeColor="text1"/>
                <w:spacing w:val="6"/>
                <w:lang w:eastAsia="zh-CN"/>
                <w14:textFill>
                  <w14:solidFill>
                    <w14:schemeClr w14:val="tx1"/>
                  </w14:solidFill>
                </w14:textFill>
              </w:rPr>
            </w:pPr>
            <w:r>
              <w:rPr>
                <w:rFonts w:hint="eastAsia" w:ascii="宋体" w:hAnsi="宋体" w:eastAsia="宋体" w:cs="宋体"/>
                <w:color w:val="000000" w:themeColor="text1"/>
                <w:spacing w:val="6"/>
                <w14:textFill>
                  <w14:solidFill>
                    <w14:schemeClr w14:val="tx1"/>
                  </w14:solidFill>
                </w14:textFill>
              </w:rPr>
              <w:t>2</w:t>
            </w:r>
            <w:r>
              <w:rPr>
                <w:color w:val="000000" w:themeColor="text1"/>
                <w:spacing w:val="6"/>
                <w14:textFill>
                  <w14:solidFill>
                    <w14:schemeClr w14:val="tx1"/>
                  </w14:solidFill>
                </w14:textFill>
              </w:rPr>
              <w:t>.</w:t>
            </w:r>
            <w:r>
              <w:rPr>
                <w:color w:val="000000" w:themeColor="text1"/>
                <w:spacing w:val="-24"/>
                <w14:textFill>
                  <w14:solidFill>
                    <w14:schemeClr w14:val="tx1"/>
                  </w14:solidFill>
                </w14:textFill>
              </w:rPr>
              <w:t xml:space="preserve"> </w:t>
            </w:r>
            <w:r>
              <w:rPr>
                <w:color w:val="000000" w:themeColor="text1"/>
                <w:spacing w:val="6"/>
                <w14:textFill>
                  <w14:solidFill>
                    <w14:schemeClr w14:val="tx1"/>
                  </w14:solidFill>
                </w14:textFill>
              </w:rPr>
              <w:t>同等条件下</w:t>
            </w:r>
            <w:r>
              <w:rPr>
                <w:color w:val="000000" w:themeColor="text1"/>
                <w:spacing w:val="-9"/>
                <w14:textFill>
                  <w14:solidFill>
                    <w14:schemeClr w14:val="tx1"/>
                  </w14:solidFill>
                </w14:textFill>
              </w:rPr>
              <w:t xml:space="preserve"> </w:t>
            </w:r>
            <w:r>
              <w:rPr>
                <w:color w:val="000000" w:themeColor="text1"/>
                <w:spacing w:val="6"/>
                <w14:textFill>
                  <w14:solidFill>
                    <w14:schemeClr w14:val="tx1"/>
                  </w14:solidFill>
                </w14:textFill>
              </w:rPr>
              <w:t>，</w:t>
            </w:r>
            <w:r>
              <w:rPr>
                <w:rFonts w:hint="eastAsia"/>
                <w:color w:val="000000" w:themeColor="text1"/>
                <w:spacing w:val="6"/>
                <w:lang w:eastAsia="zh-CN"/>
                <w14:textFill>
                  <w14:solidFill>
                    <w14:schemeClr w14:val="tx1"/>
                  </w14:solidFill>
                </w14:textFill>
              </w:rPr>
              <w:t>在运力新增、经营范围变更等方面予以优先；</w:t>
            </w:r>
          </w:p>
          <w:p>
            <w:pPr>
              <w:pStyle w:val="20"/>
              <w:keepNext w:val="0"/>
              <w:keepLines w:val="0"/>
              <w:pageBreakBefore w:val="0"/>
              <w:widowControl w:val="0"/>
              <w:kinsoku/>
              <w:wordWrap/>
              <w:overflowPunct/>
              <w:topLinePunct w:val="0"/>
              <w:autoSpaceDE/>
              <w:autoSpaceDN/>
              <w:bidi w:val="0"/>
              <w:adjustRightInd/>
              <w:snapToGrid/>
              <w:spacing w:line="400" w:lineRule="exact"/>
              <w:ind w:left="107" w:right="193" w:firstLine="2"/>
              <w:textAlignment w:val="auto"/>
              <w:rPr>
                <w:rFonts w:hint="eastAsia" w:eastAsia="方正书宋_GBK"/>
                <w:color w:val="000000" w:themeColor="text1"/>
                <w:spacing w:val="6"/>
                <w:lang w:eastAsia="zh-CN"/>
                <w14:textFill>
                  <w14:solidFill>
                    <w14:schemeClr w14:val="tx1"/>
                  </w14:solidFill>
                </w14:textFill>
              </w:rPr>
            </w:pPr>
            <w:r>
              <w:rPr>
                <w:rFonts w:hint="eastAsia" w:ascii="宋体" w:hAnsi="宋体" w:eastAsia="宋体" w:cs="宋体"/>
                <w:color w:val="000000" w:themeColor="text1"/>
                <w:spacing w:val="6"/>
                <w:lang w:val="en-US" w:eastAsia="zh-CN"/>
                <w14:textFill>
                  <w14:solidFill>
                    <w14:schemeClr w14:val="tx1"/>
                  </w14:solidFill>
                </w14:textFill>
              </w:rPr>
              <w:t>3</w:t>
            </w:r>
            <w:r>
              <w:rPr>
                <w:rFonts w:hint="eastAsia"/>
                <w:color w:val="000000" w:themeColor="text1"/>
                <w:spacing w:val="6"/>
                <w:lang w:val="en-US" w:eastAsia="zh-CN"/>
                <w14:textFill>
                  <w14:solidFill>
                    <w14:schemeClr w14:val="tx1"/>
                  </w14:solidFill>
                </w14:textFill>
              </w:rPr>
              <w:t>.</w:t>
            </w:r>
            <w:r>
              <w:rPr>
                <w:rFonts w:hint="eastAsia"/>
                <w:color w:val="000000" w:themeColor="text1"/>
                <w:spacing w:val="6"/>
                <w14:textFill>
                  <w14:solidFill>
                    <w14:schemeClr w14:val="tx1"/>
                  </w14:solidFill>
                </w14:textFill>
              </w:rPr>
              <w:t>在</w:t>
            </w:r>
            <w:r>
              <w:rPr>
                <w:rFonts w:hint="eastAsia"/>
                <w:color w:val="000000" w:themeColor="text1"/>
                <w:spacing w:val="6"/>
                <w:lang w:eastAsia="zh-CN"/>
                <w14:textFill>
                  <w14:solidFill>
                    <w14:schemeClr w14:val="tx1"/>
                  </w14:solidFill>
                </w14:textFill>
              </w:rPr>
              <w:t>交通运输主管部门制定和实施支持或奖励政策（包括</w:t>
            </w:r>
            <w:r>
              <w:rPr>
                <w:rFonts w:hint="eastAsia"/>
                <w:color w:val="000000" w:themeColor="text1"/>
                <w:spacing w:val="6"/>
                <w14:textFill>
                  <w14:solidFill>
                    <w14:schemeClr w14:val="tx1"/>
                  </w14:solidFill>
                </w14:textFill>
              </w:rPr>
              <w:t>财政</w:t>
            </w:r>
            <w:r>
              <w:rPr>
                <w:rFonts w:hint="eastAsia"/>
                <w:color w:val="000000" w:themeColor="text1"/>
                <w:spacing w:val="6"/>
                <w:lang w:eastAsia="zh-CN"/>
                <w14:textFill>
                  <w14:solidFill>
                    <w14:schemeClr w14:val="tx1"/>
                  </w14:solidFill>
                </w14:textFill>
              </w:rPr>
              <w:t>补贴）</w:t>
            </w:r>
            <w:r>
              <w:rPr>
                <w:rFonts w:hint="eastAsia"/>
                <w:color w:val="000000" w:themeColor="text1"/>
                <w:spacing w:val="6"/>
                <w14:textFill>
                  <w14:solidFill>
                    <w14:schemeClr w14:val="tx1"/>
                  </w14:solidFill>
                </w14:textFill>
              </w:rPr>
              <w:t>等各类优惠政策中，</w:t>
            </w:r>
            <w:r>
              <w:rPr>
                <w:rFonts w:hint="eastAsia"/>
                <w:color w:val="000000" w:themeColor="text1"/>
                <w:spacing w:val="6"/>
                <w:lang w:eastAsia="zh-CN"/>
                <w14:textFill>
                  <w14:solidFill>
                    <w14:schemeClr w14:val="tx1"/>
                  </w14:solidFill>
                </w14:textFill>
              </w:rPr>
              <w:t>同等条件下予以优先；</w:t>
            </w:r>
          </w:p>
          <w:p>
            <w:pPr>
              <w:pStyle w:val="20"/>
              <w:keepNext w:val="0"/>
              <w:keepLines w:val="0"/>
              <w:pageBreakBefore w:val="0"/>
              <w:widowControl w:val="0"/>
              <w:kinsoku/>
              <w:wordWrap/>
              <w:overflowPunct/>
              <w:topLinePunct w:val="0"/>
              <w:autoSpaceDE/>
              <w:autoSpaceDN/>
              <w:bidi w:val="0"/>
              <w:adjustRightInd/>
              <w:snapToGrid/>
              <w:spacing w:line="400" w:lineRule="exact"/>
              <w:ind w:left="107" w:right="193" w:firstLine="2"/>
              <w:textAlignment w:val="auto"/>
              <w:rPr>
                <w:color w:val="000000" w:themeColor="text1"/>
                <w14:textFill>
                  <w14:solidFill>
                    <w14:schemeClr w14:val="tx1"/>
                  </w14:solidFill>
                </w14:textFill>
              </w:rPr>
            </w:pPr>
            <w:r>
              <w:rPr>
                <w:rFonts w:hint="eastAsia" w:ascii="宋体" w:hAnsi="宋体" w:eastAsia="宋体" w:cs="宋体"/>
                <w:color w:val="000000" w:themeColor="text1"/>
                <w:spacing w:val="9"/>
                <w14:textFill>
                  <w14:solidFill>
                    <w14:schemeClr w14:val="tx1"/>
                  </w14:solidFill>
                </w14:textFill>
              </w:rPr>
              <w:t>4</w:t>
            </w:r>
            <w:r>
              <w:rPr>
                <w:color w:val="000000" w:themeColor="text1"/>
                <w:spacing w:val="6"/>
                <w14:textFill>
                  <w14:solidFill>
                    <w14:schemeClr w14:val="tx1"/>
                  </w14:solidFill>
                </w14:textFill>
              </w:rPr>
              <w:t>.</w:t>
            </w:r>
            <w:r>
              <w:rPr>
                <w:rFonts w:hint="eastAsia"/>
                <w:color w:val="000000" w:themeColor="text1"/>
                <w:spacing w:val="6"/>
                <w14:textFill>
                  <w14:solidFill>
                    <w14:schemeClr w14:val="tx1"/>
                  </w14:solidFill>
                </w14:textFill>
              </w:rPr>
              <w:t>树立为行业诚信典型并向社会推介；</w:t>
            </w:r>
          </w:p>
          <w:p>
            <w:pPr>
              <w:pStyle w:val="20"/>
              <w:keepNext w:val="0"/>
              <w:keepLines w:val="0"/>
              <w:pageBreakBefore w:val="0"/>
              <w:widowControl w:val="0"/>
              <w:kinsoku/>
              <w:wordWrap/>
              <w:overflowPunct/>
              <w:topLinePunct w:val="0"/>
              <w:autoSpaceDE/>
              <w:autoSpaceDN/>
              <w:bidi w:val="0"/>
              <w:adjustRightInd/>
              <w:snapToGrid/>
              <w:spacing w:line="400" w:lineRule="exact"/>
              <w:ind w:left="112"/>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lang w:val="en-US" w:eastAsia="zh-CN"/>
                <w14:textFill>
                  <w14:solidFill>
                    <w14:schemeClr w14:val="tx1"/>
                  </w14:solidFill>
                </w14:textFill>
              </w:rPr>
              <w:t>5</w:t>
            </w:r>
            <w:r>
              <w:rPr>
                <w:color w:val="000000" w:themeColor="text1"/>
                <w:spacing w:val="7"/>
                <w14:textFill>
                  <w14:solidFill>
                    <w14:schemeClr w14:val="tx1"/>
                  </w14:solidFill>
                </w14:textFill>
              </w:rPr>
              <w:t>.法律</w:t>
            </w:r>
            <w:r>
              <w:rPr>
                <w:color w:val="000000" w:themeColor="text1"/>
                <w:spacing w:val="-19"/>
                <w14:textFill>
                  <w14:solidFill>
                    <w14:schemeClr w14:val="tx1"/>
                  </w14:solidFill>
                </w14:textFill>
              </w:rPr>
              <w:t xml:space="preserve"> </w:t>
            </w:r>
            <w:r>
              <w:rPr>
                <w:color w:val="000000" w:themeColor="text1"/>
                <w:spacing w:val="7"/>
                <w14:textFill>
                  <w14:solidFill>
                    <w14:schemeClr w14:val="tx1"/>
                  </w14:solidFill>
                </w14:textFill>
              </w:rPr>
              <w:t>、法规</w:t>
            </w:r>
            <w:r>
              <w:rPr>
                <w:color w:val="000000" w:themeColor="text1"/>
                <w:spacing w:val="-22"/>
                <w14:textFill>
                  <w14:solidFill>
                    <w14:schemeClr w14:val="tx1"/>
                  </w14:solidFill>
                </w14:textFill>
              </w:rPr>
              <w:t xml:space="preserve"> </w:t>
            </w:r>
            <w:r>
              <w:rPr>
                <w:color w:val="000000" w:themeColor="text1"/>
                <w:spacing w:val="7"/>
                <w14:textFill>
                  <w14:solidFill>
                    <w14:schemeClr w14:val="tx1"/>
                  </w14:solidFill>
                </w14:textFill>
              </w:rPr>
              <w:t>、规章及相关政策可以采取的其他激励性措施。</w:t>
            </w:r>
          </w:p>
          <w:p>
            <w:pPr>
              <w:pStyle w:val="20"/>
              <w:keepNext w:val="0"/>
              <w:keepLines w:val="0"/>
              <w:pageBreakBefore w:val="0"/>
              <w:widowControl w:val="0"/>
              <w:kinsoku/>
              <w:wordWrap/>
              <w:overflowPunct/>
              <w:topLinePunct w:val="0"/>
              <w:autoSpaceDE/>
              <w:autoSpaceDN/>
              <w:bidi w:val="0"/>
              <w:adjustRightInd/>
              <w:snapToGrid/>
              <w:spacing w:line="400" w:lineRule="exact"/>
              <w:ind w:left="109" w:right="104" w:firstLine="1"/>
              <w:textAlignment w:val="auto"/>
              <w:rPr>
                <w:color w:val="000000" w:themeColor="text1"/>
                <w14:textFill>
                  <w14:solidFill>
                    <w14:schemeClr w14:val="tx1"/>
                  </w14:solidFill>
                </w14:textFill>
              </w:rPr>
            </w:pPr>
            <w:r>
              <w:rPr>
                <w:rFonts w:hint="eastAsia" w:ascii="宋体" w:hAnsi="宋体" w:eastAsia="宋体" w:cs="宋体"/>
                <w:color w:val="000000" w:themeColor="text1"/>
                <w:spacing w:val="8"/>
                <w:lang w:val="en-US" w:eastAsia="zh-CN"/>
                <w14:textFill>
                  <w14:solidFill>
                    <w14:schemeClr w14:val="tx1"/>
                  </w14:solidFill>
                </w14:textFill>
              </w:rPr>
              <w:t>6</w:t>
            </w:r>
            <w:r>
              <w:rPr>
                <w:color w:val="000000" w:themeColor="text1"/>
                <w:spacing w:val="8"/>
                <w14:textFill>
                  <w14:solidFill>
                    <w14:schemeClr w14:val="tx1"/>
                  </w14:solidFill>
                </w14:textFill>
              </w:rPr>
              <w:t xml:space="preserve">.连续两年及以上信用等级为 </w:t>
            </w:r>
            <w:r>
              <w:rPr>
                <w:color w:val="000000" w:themeColor="text1"/>
                <w14:textFill>
                  <w14:solidFill>
                    <w14:schemeClr w14:val="tx1"/>
                  </w14:solidFill>
                </w14:textFill>
              </w:rPr>
              <w:t>AA</w:t>
            </w:r>
            <w:r>
              <w:rPr>
                <w:color w:val="000000" w:themeColor="text1"/>
                <w:spacing w:val="8"/>
                <w14:textFill>
                  <w14:solidFill>
                    <w14:schemeClr w14:val="tx1"/>
                  </w14:solidFill>
                </w14:textFill>
              </w:rPr>
              <w:t xml:space="preserve"> 级的水路</w:t>
            </w:r>
            <w:r>
              <w:rPr>
                <w:color w:val="000000" w:themeColor="text1"/>
                <w:spacing w:val="7"/>
                <w14:textFill>
                  <w14:solidFill>
                    <w14:schemeClr w14:val="tx1"/>
                  </w14:solidFill>
                </w14:textFill>
              </w:rPr>
              <w:t>运输企业，在上述激励性措施中，同等条件</w:t>
            </w:r>
            <w:r>
              <w:rPr>
                <w:color w:val="000000" w:themeColor="text1"/>
                <w14:textFill>
                  <w14:solidFill>
                    <w14:schemeClr w14:val="tx1"/>
                  </w14:solidFill>
                </w14:textFill>
              </w:rPr>
              <w:t xml:space="preserve"> </w:t>
            </w:r>
            <w:r>
              <w:rPr>
                <w:color w:val="000000" w:themeColor="text1"/>
                <w:spacing w:val="7"/>
                <w14:textFill>
                  <w14:solidFill>
                    <w14:schemeClr w14:val="tx1"/>
                  </w14:solidFill>
                </w14:textFill>
              </w:rPr>
              <w:t>下优先考虑。</w:t>
            </w:r>
          </w:p>
        </w:tc>
        <w:tc>
          <w:tcPr>
            <w:tcW w:w="4208"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firstLine="202" w:firstLineChars="100"/>
              <w:textAlignment w:val="auto"/>
              <w:rPr>
                <w:color w:val="000000" w:themeColor="text1"/>
                <w14:textFill>
                  <w14:solidFill>
                    <w14:schemeClr w14:val="tx1"/>
                  </w14:solidFill>
                </w14:textFill>
              </w:rPr>
            </w:pPr>
            <w:r>
              <w:rPr>
                <w:rFonts w:hint="eastAsia" w:ascii="宋体" w:hAnsi="宋体" w:eastAsia="宋体" w:cs="宋体"/>
                <w:color w:val="000000" w:themeColor="text1"/>
                <w:spacing w:val="6"/>
                <w14:textFill>
                  <w14:solidFill>
                    <w14:schemeClr w14:val="tx1"/>
                  </w14:solidFill>
                </w14:textFill>
              </w:rPr>
              <w:t>1</w:t>
            </w:r>
            <w:r>
              <w:rPr>
                <w:color w:val="000000" w:themeColor="text1"/>
                <w:spacing w:val="6"/>
                <w14:textFill>
                  <w14:solidFill>
                    <w14:schemeClr w14:val="tx1"/>
                  </w14:solidFill>
                </w14:textFill>
              </w:rPr>
              <w:t>.《国内水路运输管理规定》：</w:t>
            </w:r>
          </w:p>
          <w:p>
            <w:pPr>
              <w:pStyle w:val="20"/>
              <w:keepNext w:val="0"/>
              <w:keepLines w:val="0"/>
              <w:pageBreakBefore w:val="0"/>
              <w:widowControl w:val="0"/>
              <w:kinsoku/>
              <w:wordWrap/>
              <w:overflowPunct/>
              <w:topLinePunct w:val="0"/>
              <w:autoSpaceDE/>
              <w:autoSpaceDN/>
              <w:bidi w:val="0"/>
              <w:adjustRightInd/>
              <w:snapToGrid/>
              <w:spacing w:line="400" w:lineRule="exact"/>
              <w:ind w:left="111" w:right="109" w:hanging="2"/>
              <w:textAlignment w:val="auto"/>
              <w:rPr>
                <w:color w:val="000000" w:themeColor="text1"/>
                <w14:textFill>
                  <w14:solidFill>
                    <w14:schemeClr w14:val="tx1"/>
                  </w14:solidFill>
                </w14:textFill>
              </w:rPr>
            </w:pPr>
            <w:r>
              <w:rPr>
                <w:color w:val="000000" w:themeColor="text1"/>
                <w:spacing w:val="8"/>
                <w14:textFill>
                  <w14:solidFill>
                    <w14:schemeClr w14:val="tx1"/>
                  </w14:solidFill>
                </w14:textFill>
              </w:rPr>
              <w:t>第十四条  第四十一条  交通运输部和水</w:t>
            </w:r>
            <w:r>
              <w:rPr>
                <w:color w:val="000000" w:themeColor="text1"/>
                <w:spacing w:val="2"/>
                <w14:textFill>
                  <w14:solidFill>
                    <w14:schemeClr w14:val="tx1"/>
                  </w14:solidFill>
                </w14:textFill>
              </w:rPr>
              <w:t xml:space="preserve">    </w:t>
            </w:r>
            <w:r>
              <w:rPr>
                <w:color w:val="000000" w:themeColor="text1"/>
                <w:spacing w:val="6"/>
                <w14:textFill>
                  <w14:solidFill>
                    <w14:schemeClr w14:val="tx1"/>
                  </w14:solidFill>
                </w14:textFill>
              </w:rPr>
              <w:t>路运输管理部门依照有关法律、法规和本</w:t>
            </w:r>
            <w:r>
              <w:rPr>
                <w:color w:val="000000" w:themeColor="text1"/>
                <w:spacing w:val="13"/>
                <w14:textFill>
                  <w14:solidFill>
                    <w14:schemeClr w14:val="tx1"/>
                  </w14:solidFill>
                </w14:textFill>
              </w:rPr>
              <w:t xml:space="preserve"> </w:t>
            </w:r>
            <w:r>
              <w:rPr>
                <w:color w:val="000000" w:themeColor="text1"/>
                <w:spacing w:val="9"/>
                <w14:textFill>
                  <w14:solidFill>
                    <w14:schemeClr w14:val="tx1"/>
                  </w14:solidFill>
                </w14:textFill>
              </w:rPr>
              <w:t>规定对水路运输市场实施监督检查。</w:t>
            </w:r>
          </w:p>
          <w:p>
            <w:pPr>
              <w:pStyle w:val="20"/>
              <w:keepNext w:val="0"/>
              <w:keepLines w:val="0"/>
              <w:pageBreakBefore w:val="0"/>
              <w:widowControl w:val="0"/>
              <w:kinsoku/>
              <w:wordWrap/>
              <w:overflowPunct/>
              <w:topLinePunct w:val="0"/>
              <w:autoSpaceDE/>
              <w:autoSpaceDN/>
              <w:bidi w:val="0"/>
              <w:adjustRightInd/>
              <w:snapToGrid/>
              <w:spacing w:line="400" w:lineRule="exact"/>
              <w:ind w:left="113"/>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2</w:t>
            </w:r>
            <w:r>
              <w:rPr>
                <w:color w:val="000000" w:themeColor="text1"/>
                <w:spacing w:val="7"/>
                <w14:textFill>
                  <w14:solidFill>
                    <w14:schemeClr w14:val="tx1"/>
                  </w14:solidFill>
                </w14:textFill>
              </w:rPr>
              <w:t>.</w:t>
            </w:r>
            <w:r>
              <w:rPr>
                <w:color w:val="000000" w:themeColor="text1"/>
                <w:spacing w:val="-12"/>
                <w14:textFill>
                  <w14:solidFill>
                    <w14:schemeClr w14:val="tx1"/>
                  </w14:solidFill>
                </w14:textFill>
              </w:rPr>
              <w:t xml:space="preserve"> </w:t>
            </w:r>
            <w:r>
              <w:rPr>
                <w:color w:val="000000" w:themeColor="text1"/>
                <w:spacing w:val="7"/>
                <w14:textFill>
                  <w14:solidFill>
                    <w14:schemeClr w14:val="tx1"/>
                  </w14:solidFill>
                </w14:textFill>
              </w:rPr>
              <w:t>国务院办公厅关于加快推进社会信用</w:t>
            </w:r>
          </w:p>
          <w:p>
            <w:pPr>
              <w:pStyle w:val="20"/>
              <w:keepNext w:val="0"/>
              <w:keepLines w:val="0"/>
              <w:pageBreakBefore w:val="0"/>
              <w:widowControl w:val="0"/>
              <w:kinsoku/>
              <w:wordWrap/>
              <w:overflowPunct/>
              <w:topLinePunct w:val="0"/>
              <w:autoSpaceDE/>
              <w:autoSpaceDN/>
              <w:bidi w:val="0"/>
              <w:adjustRightInd/>
              <w:snapToGrid/>
              <w:spacing w:line="400" w:lineRule="exact"/>
              <w:ind w:left="111" w:right="4" w:hanging="1"/>
              <w:textAlignment w:val="auto"/>
              <w:rPr>
                <w:color w:val="000000" w:themeColor="text1"/>
                <w14:textFill>
                  <w14:solidFill>
                    <w14:schemeClr w14:val="tx1"/>
                  </w14:solidFill>
                </w14:textFill>
              </w:rPr>
            </w:pPr>
            <w:r>
              <w:rPr>
                <w:color w:val="000000" w:themeColor="text1"/>
                <w:spacing w:val="9"/>
                <w14:textFill>
                  <w14:solidFill>
                    <w14:schemeClr w14:val="tx1"/>
                  </w14:solidFill>
                </w14:textFill>
              </w:rPr>
              <w:t>体系建设构建以信用为基础的新型监管</w:t>
            </w:r>
            <w:r>
              <w:rPr>
                <w:color w:val="000000" w:themeColor="text1"/>
                <w:spacing w:val="1"/>
                <w14:textFill>
                  <w14:solidFill>
                    <w14:schemeClr w14:val="tx1"/>
                  </w14:solidFill>
                </w14:textFill>
              </w:rPr>
              <w:t xml:space="preserve">      </w:t>
            </w:r>
            <w:r>
              <w:rPr>
                <w:color w:val="000000" w:themeColor="text1"/>
                <w:spacing w:val="6"/>
                <w14:textFill>
                  <w14:solidFill>
                    <w14:schemeClr w14:val="tx1"/>
                  </w14:solidFill>
                </w14:textFill>
              </w:rPr>
              <w:t>机制的指导意见（</w:t>
            </w:r>
            <w:r>
              <w:rPr>
                <w:color w:val="000000" w:themeColor="text1"/>
                <w:spacing w:val="4"/>
                <w14:textFill>
                  <w14:solidFill>
                    <w14:schemeClr w14:val="tx1"/>
                  </w14:solidFill>
                </w14:textFill>
              </w:rPr>
              <w:t xml:space="preserve"> </w:t>
            </w:r>
            <w:r>
              <w:rPr>
                <w:color w:val="000000" w:themeColor="text1"/>
                <w:spacing w:val="6"/>
                <w14:textFill>
                  <w14:solidFill>
                    <w14:schemeClr w14:val="tx1"/>
                  </w14:solidFill>
                </w14:textFill>
              </w:rPr>
              <w:t>国办发〔</w:t>
            </w:r>
            <w:r>
              <w:rPr>
                <w:rFonts w:hint="eastAsia" w:ascii="宋体" w:hAnsi="宋体" w:eastAsia="宋体" w:cs="宋体"/>
                <w:color w:val="000000" w:themeColor="text1"/>
                <w:spacing w:val="6"/>
                <w14:textFill>
                  <w14:solidFill>
                    <w14:schemeClr w14:val="tx1"/>
                  </w14:solidFill>
                </w14:textFill>
              </w:rPr>
              <w:t>2019</w:t>
            </w:r>
            <w:r>
              <w:rPr>
                <w:color w:val="000000" w:themeColor="text1"/>
                <w:spacing w:val="6"/>
                <w14:textFill>
                  <w14:solidFill>
                    <w14:schemeClr w14:val="tx1"/>
                  </w14:solidFill>
                </w14:textFill>
              </w:rPr>
              <w:t>〕</w:t>
            </w:r>
            <w:r>
              <w:rPr>
                <w:rFonts w:hint="eastAsia" w:ascii="宋体" w:hAnsi="宋体" w:eastAsia="宋体" w:cs="宋体"/>
                <w:color w:val="000000" w:themeColor="text1"/>
                <w:spacing w:val="6"/>
                <w14:textFill>
                  <w14:solidFill>
                    <w14:schemeClr w14:val="tx1"/>
                  </w14:solidFill>
                </w14:textFill>
              </w:rPr>
              <w:t>35</w:t>
            </w:r>
            <w:r>
              <w:rPr>
                <w:color w:val="000000" w:themeColor="text1"/>
                <w:spacing w:val="6"/>
                <w14:textFill>
                  <w14:solidFill>
                    <w14:schemeClr w14:val="tx1"/>
                  </w14:solidFill>
                </w14:textFill>
              </w:rPr>
              <w:t xml:space="preserve"> 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4" w:hRule="atLeast"/>
        </w:trPr>
        <w:tc>
          <w:tcPr>
            <w:tcW w:w="1447"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656"/>
              <w:jc w:val="both"/>
              <w:textAlignment w:val="auto"/>
              <w:rPr>
                <w:color w:val="000000" w:themeColor="text1"/>
                <w14:textFill>
                  <w14:solidFill>
                    <w14:schemeClr w14:val="tx1"/>
                  </w14:solidFill>
                </w14:textFill>
              </w:rPr>
            </w:pPr>
            <w:r>
              <w:rPr>
                <w:b/>
                <w:bCs/>
                <w:color w:val="000000" w:themeColor="text1"/>
                <w14:textFill>
                  <w14:solidFill>
                    <w14:schemeClr w14:val="tx1"/>
                  </w14:solidFill>
                </w14:textFill>
              </w:rPr>
              <w:t>A</w:t>
            </w:r>
          </w:p>
          <w:p>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themeColor="text1"/>
                <w14:textFill>
                  <w14:solidFill>
                    <w14:schemeClr w14:val="tx1"/>
                  </w14:solidFill>
                </w14:textFill>
              </w:rPr>
            </w:pPr>
            <w:r>
              <w:rPr>
                <w:rFonts w:hint="eastAsia"/>
                <w:b/>
                <w:bCs/>
                <w:color w:val="000000" w:themeColor="text1"/>
                <w:spacing w:val="9"/>
                <w:lang w:val="en-US" w:eastAsia="zh-CN"/>
                <w14:textFill>
                  <w14:solidFill>
                    <w14:schemeClr w14:val="tx1"/>
                  </w14:solidFill>
                </w14:textFill>
              </w:rPr>
              <w:t>（</w:t>
            </w:r>
            <w:r>
              <w:rPr>
                <w:rFonts w:hint="eastAsia"/>
                <w:b/>
                <w:bCs/>
                <w:color w:val="000000" w:themeColor="text1"/>
                <w:spacing w:val="9"/>
                <w:lang w:eastAsia="zh-CN"/>
                <w14:textFill>
                  <w14:solidFill>
                    <w14:schemeClr w14:val="tx1"/>
                  </w14:solidFill>
                </w14:textFill>
              </w:rPr>
              <w:t>信用较好</w:t>
            </w:r>
            <w:r>
              <w:rPr>
                <w:b/>
                <w:bCs/>
                <w:color w:val="000000" w:themeColor="text1"/>
                <w:spacing w:val="9"/>
                <w14:textFill>
                  <w14:solidFill>
                    <w14:schemeClr w14:val="tx1"/>
                  </w14:solidFill>
                </w14:textFill>
              </w:rPr>
              <w:t>）</w:t>
            </w:r>
          </w:p>
        </w:tc>
        <w:tc>
          <w:tcPr>
            <w:tcW w:w="1700"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
            </w:pPr>
          </w:p>
          <w:p>
            <w:pPr>
              <w:pStyle w:val="20"/>
              <w:keepNext w:val="0"/>
              <w:keepLines w:val="0"/>
              <w:pageBreakBefore w:val="0"/>
              <w:widowControl w:val="0"/>
              <w:kinsoku/>
              <w:wordWrap/>
              <w:overflowPunct/>
              <w:topLinePunct w:val="0"/>
              <w:autoSpaceDE/>
              <w:autoSpaceDN/>
              <w:bidi w:val="0"/>
              <w:adjustRightInd/>
              <w:snapToGrid/>
              <w:spacing w:line="400" w:lineRule="exact"/>
              <w:ind w:left="131"/>
              <w:textAlignment w:val="auto"/>
              <w:rPr>
                <w:color w:val="000000" w:themeColor="text1"/>
                <w14:textFill>
                  <w14:solidFill>
                    <w14:schemeClr w14:val="tx1"/>
                  </w14:solidFill>
                </w14:textFill>
              </w:rPr>
            </w:pPr>
            <w:r>
              <w:rPr>
                <w:rFonts w:hint="eastAsia" w:ascii="宋体" w:hAnsi="宋体" w:eastAsia="宋体" w:cs="宋体"/>
                <w:b/>
                <w:bCs/>
                <w:color w:val="000000" w:themeColor="text1"/>
                <w:spacing w:val="4"/>
                <w14:textFill>
                  <w14:solidFill>
                    <w14:schemeClr w14:val="tx1"/>
                  </w14:solidFill>
                </w14:textFill>
              </w:rPr>
              <w:t>8</w:t>
            </w:r>
            <w:r>
              <w:rPr>
                <w:rFonts w:hint="eastAsia" w:ascii="宋体" w:hAnsi="宋体" w:eastAsia="宋体" w:cs="宋体"/>
                <w:b/>
                <w:bCs/>
                <w:color w:val="000000" w:themeColor="text1"/>
                <w:spacing w:val="4"/>
                <w:lang w:val="en-US" w:eastAsia="zh-CN"/>
                <w14:textFill>
                  <w14:solidFill>
                    <w14:schemeClr w14:val="tx1"/>
                  </w14:solidFill>
                </w14:textFill>
              </w:rPr>
              <w:t>0</w:t>
            </w:r>
            <w:r>
              <w:rPr>
                <w:color w:val="000000" w:themeColor="text1"/>
                <w:spacing w:val="4"/>
                <w14:textFill>
                  <w14:solidFill>
                    <w14:schemeClr w14:val="tx1"/>
                  </w14:solidFill>
                </w14:textFill>
              </w:rPr>
              <w:t xml:space="preserve"> </w:t>
            </w:r>
            <w:r>
              <w:rPr>
                <w:b/>
                <w:bCs/>
                <w:color w:val="000000" w:themeColor="text1"/>
                <w:spacing w:val="4"/>
                <w14:textFill>
                  <w14:solidFill>
                    <w14:schemeClr w14:val="tx1"/>
                  </w14:solidFill>
                </w14:textFill>
              </w:rPr>
              <w:t>分≤X＜</w:t>
            </w:r>
            <w:r>
              <w:rPr>
                <w:rFonts w:hint="eastAsia" w:ascii="宋体" w:hAnsi="宋体" w:eastAsia="宋体" w:cs="宋体"/>
                <w:b/>
                <w:bCs/>
                <w:color w:val="000000" w:themeColor="text1"/>
                <w:spacing w:val="4"/>
                <w:lang w:val="en-US" w:eastAsia="zh-CN"/>
                <w14:textFill>
                  <w14:solidFill>
                    <w14:schemeClr w14:val="tx1"/>
                  </w14:solidFill>
                </w14:textFill>
              </w:rPr>
              <w:t>90</w:t>
            </w:r>
            <w:r>
              <w:rPr>
                <w:b/>
                <w:bCs/>
                <w:color w:val="000000" w:themeColor="text1"/>
                <w:spacing w:val="4"/>
                <w14:textFill>
                  <w14:solidFill>
                    <w14:schemeClr w14:val="tx1"/>
                  </w14:solidFill>
                </w14:textFill>
              </w:rPr>
              <w:t>分</w:t>
            </w:r>
          </w:p>
        </w:tc>
        <w:tc>
          <w:tcPr>
            <w:tcW w:w="7212"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120"/>
              <w:textAlignment w:val="auto"/>
              <w:rPr>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1</w:t>
            </w:r>
            <w:r>
              <w:rPr>
                <w:color w:val="000000" w:themeColor="text1"/>
                <w:spacing w:val="5"/>
                <w14:textFill>
                  <w14:solidFill>
                    <w14:schemeClr w14:val="tx1"/>
                  </w14:solidFill>
                </w14:textFill>
              </w:rPr>
              <w:t>.</w:t>
            </w:r>
            <w:r>
              <w:rPr>
                <w:rFonts w:hint="eastAsia"/>
                <w:color w:val="000000" w:themeColor="text1"/>
                <w:spacing w:val="5"/>
                <w:lang w:eastAsia="zh-CN"/>
                <w14:textFill>
                  <w14:solidFill>
                    <w14:schemeClr w14:val="tx1"/>
                  </w14:solidFill>
                </w14:textFill>
              </w:rPr>
              <w:t>日常监管中降低检查频次</w:t>
            </w:r>
            <w:r>
              <w:rPr>
                <w:color w:val="000000" w:themeColor="text1"/>
                <w:spacing w:val="5"/>
                <w14:textFill>
                  <w14:solidFill>
                    <w14:schemeClr w14:val="tx1"/>
                  </w14:solidFill>
                </w14:textFill>
              </w:rPr>
              <w:t>；</w:t>
            </w:r>
          </w:p>
          <w:p>
            <w:pPr>
              <w:pStyle w:val="20"/>
              <w:keepNext w:val="0"/>
              <w:keepLines w:val="0"/>
              <w:pageBreakBefore w:val="0"/>
              <w:widowControl w:val="0"/>
              <w:kinsoku/>
              <w:wordWrap/>
              <w:overflowPunct/>
              <w:topLinePunct w:val="0"/>
              <w:autoSpaceDE/>
              <w:autoSpaceDN/>
              <w:bidi w:val="0"/>
              <w:adjustRightInd/>
              <w:snapToGrid/>
              <w:spacing w:line="400" w:lineRule="exact"/>
              <w:ind w:left="111" w:right="40"/>
              <w:textAlignment w:val="auto"/>
              <w:rPr>
                <w:rFonts w:hint="eastAsia" w:eastAsia="方正书宋_GBK"/>
                <w:color w:val="000000" w:themeColor="text1"/>
                <w:spacing w:val="6"/>
                <w:lang w:eastAsia="zh-CN"/>
                <w14:textFill>
                  <w14:solidFill>
                    <w14:schemeClr w14:val="tx1"/>
                  </w14:solidFill>
                </w14:textFill>
              </w:rPr>
            </w:pPr>
            <w:r>
              <w:rPr>
                <w:rFonts w:hint="eastAsia" w:ascii="宋体" w:hAnsi="宋体" w:eastAsia="宋体" w:cs="宋体"/>
                <w:color w:val="000000" w:themeColor="text1"/>
                <w:spacing w:val="6"/>
                <w14:textFill>
                  <w14:solidFill>
                    <w14:schemeClr w14:val="tx1"/>
                  </w14:solidFill>
                </w14:textFill>
              </w:rPr>
              <w:t>2</w:t>
            </w:r>
            <w:r>
              <w:rPr>
                <w:color w:val="000000" w:themeColor="text1"/>
                <w:spacing w:val="6"/>
                <w14:textFill>
                  <w14:solidFill>
                    <w14:schemeClr w14:val="tx1"/>
                  </w14:solidFill>
                </w14:textFill>
              </w:rPr>
              <w:t>.</w:t>
            </w:r>
            <w:r>
              <w:rPr>
                <w:color w:val="000000" w:themeColor="text1"/>
                <w:spacing w:val="-24"/>
                <w14:textFill>
                  <w14:solidFill>
                    <w14:schemeClr w14:val="tx1"/>
                  </w14:solidFill>
                </w14:textFill>
              </w:rPr>
              <w:t xml:space="preserve"> </w:t>
            </w:r>
            <w:r>
              <w:rPr>
                <w:color w:val="000000" w:themeColor="text1"/>
                <w:spacing w:val="6"/>
                <w14:textFill>
                  <w14:solidFill>
                    <w14:schemeClr w14:val="tx1"/>
                  </w14:solidFill>
                </w14:textFill>
              </w:rPr>
              <w:t>同等条件下</w:t>
            </w:r>
            <w:r>
              <w:rPr>
                <w:color w:val="000000" w:themeColor="text1"/>
                <w:spacing w:val="-9"/>
                <w14:textFill>
                  <w14:solidFill>
                    <w14:schemeClr w14:val="tx1"/>
                  </w14:solidFill>
                </w14:textFill>
              </w:rPr>
              <w:t xml:space="preserve"> </w:t>
            </w:r>
            <w:r>
              <w:rPr>
                <w:color w:val="000000" w:themeColor="text1"/>
                <w:spacing w:val="6"/>
                <w14:textFill>
                  <w14:solidFill>
                    <w14:schemeClr w14:val="tx1"/>
                  </w14:solidFill>
                </w14:textFill>
              </w:rPr>
              <w:t>，</w:t>
            </w:r>
            <w:r>
              <w:rPr>
                <w:rFonts w:hint="eastAsia"/>
                <w:color w:val="000000" w:themeColor="text1"/>
                <w:spacing w:val="6"/>
                <w:lang w:eastAsia="zh-CN"/>
                <w14:textFill>
                  <w14:solidFill>
                    <w14:schemeClr w14:val="tx1"/>
                  </w14:solidFill>
                </w14:textFill>
              </w:rPr>
              <w:t>在运力新增、经营范围变更等方面予以优先；</w:t>
            </w:r>
          </w:p>
          <w:p>
            <w:pPr>
              <w:pStyle w:val="20"/>
              <w:keepNext w:val="0"/>
              <w:keepLines w:val="0"/>
              <w:pageBreakBefore w:val="0"/>
              <w:widowControl w:val="0"/>
              <w:kinsoku/>
              <w:wordWrap/>
              <w:overflowPunct/>
              <w:topLinePunct w:val="0"/>
              <w:autoSpaceDE/>
              <w:autoSpaceDN/>
              <w:bidi w:val="0"/>
              <w:adjustRightInd/>
              <w:snapToGrid/>
              <w:spacing w:line="400" w:lineRule="exact"/>
              <w:ind w:left="107" w:right="193" w:firstLine="2"/>
              <w:textAlignment w:val="auto"/>
              <w:rPr>
                <w:rFonts w:hint="eastAsia" w:eastAsia="方正书宋_GBK"/>
                <w:color w:val="000000" w:themeColor="text1"/>
                <w:spacing w:val="6"/>
                <w:lang w:eastAsia="zh-CN"/>
                <w14:textFill>
                  <w14:solidFill>
                    <w14:schemeClr w14:val="tx1"/>
                  </w14:solidFill>
                </w14:textFill>
              </w:rPr>
            </w:pPr>
            <w:r>
              <w:rPr>
                <w:rFonts w:hint="eastAsia" w:ascii="宋体" w:hAnsi="宋体" w:eastAsia="宋体" w:cs="宋体"/>
                <w:color w:val="000000" w:themeColor="text1"/>
                <w:spacing w:val="6"/>
                <w:lang w:val="en-US" w:eastAsia="zh-CN"/>
                <w14:textFill>
                  <w14:solidFill>
                    <w14:schemeClr w14:val="tx1"/>
                  </w14:solidFill>
                </w14:textFill>
              </w:rPr>
              <w:t>3</w:t>
            </w:r>
            <w:r>
              <w:rPr>
                <w:rFonts w:hint="eastAsia"/>
                <w:color w:val="000000" w:themeColor="text1"/>
                <w:spacing w:val="6"/>
                <w:lang w:val="en-US" w:eastAsia="zh-CN"/>
                <w14:textFill>
                  <w14:solidFill>
                    <w14:schemeClr w14:val="tx1"/>
                  </w14:solidFill>
                </w14:textFill>
              </w:rPr>
              <w:t>.</w:t>
            </w:r>
            <w:r>
              <w:rPr>
                <w:rFonts w:hint="eastAsia"/>
                <w:color w:val="000000" w:themeColor="text1"/>
                <w:spacing w:val="6"/>
                <w14:textFill>
                  <w14:solidFill>
                    <w14:schemeClr w14:val="tx1"/>
                  </w14:solidFill>
                </w14:textFill>
              </w:rPr>
              <w:t>在</w:t>
            </w:r>
            <w:r>
              <w:rPr>
                <w:rFonts w:hint="eastAsia"/>
                <w:color w:val="000000" w:themeColor="text1"/>
                <w:spacing w:val="6"/>
                <w:lang w:eastAsia="zh-CN"/>
                <w14:textFill>
                  <w14:solidFill>
                    <w14:schemeClr w14:val="tx1"/>
                  </w14:solidFill>
                </w14:textFill>
              </w:rPr>
              <w:t>交通运输主管部门制定和实施支持或奖励政策（包括</w:t>
            </w:r>
            <w:r>
              <w:rPr>
                <w:rFonts w:hint="eastAsia"/>
                <w:color w:val="000000" w:themeColor="text1"/>
                <w:spacing w:val="6"/>
                <w14:textFill>
                  <w14:solidFill>
                    <w14:schemeClr w14:val="tx1"/>
                  </w14:solidFill>
                </w14:textFill>
              </w:rPr>
              <w:t>财政</w:t>
            </w:r>
            <w:r>
              <w:rPr>
                <w:rFonts w:hint="eastAsia"/>
                <w:color w:val="000000" w:themeColor="text1"/>
                <w:spacing w:val="6"/>
                <w:lang w:eastAsia="zh-CN"/>
                <w14:textFill>
                  <w14:solidFill>
                    <w14:schemeClr w14:val="tx1"/>
                  </w14:solidFill>
                </w14:textFill>
              </w:rPr>
              <w:t>补贴）</w:t>
            </w:r>
            <w:r>
              <w:rPr>
                <w:rFonts w:hint="eastAsia"/>
                <w:color w:val="000000" w:themeColor="text1"/>
                <w:spacing w:val="6"/>
                <w14:textFill>
                  <w14:solidFill>
                    <w14:schemeClr w14:val="tx1"/>
                  </w14:solidFill>
                </w14:textFill>
              </w:rPr>
              <w:t>等各类优惠政策中，</w:t>
            </w:r>
            <w:r>
              <w:rPr>
                <w:rFonts w:hint="eastAsia"/>
                <w:color w:val="000000" w:themeColor="text1"/>
                <w:spacing w:val="6"/>
                <w:lang w:eastAsia="zh-CN"/>
                <w14:textFill>
                  <w14:solidFill>
                    <w14:schemeClr w14:val="tx1"/>
                  </w14:solidFill>
                </w14:textFill>
              </w:rPr>
              <w:t>同等条件下予以优先；</w:t>
            </w:r>
          </w:p>
          <w:p>
            <w:pPr>
              <w:pStyle w:val="20"/>
              <w:keepNext w:val="0"/>
              <w:keepLines w:val="0"/>
              <w:pageBreakBefore w:val="0"/>
              <w:widowControl w:val="0"/>
              <w:kinsoku/>
              <w:wordWrap/>
              <w:overflowPunct/>
              <w:topLinePunct w:val="0"/>
              <w:autoSpaceDE/>
              <w:autoSpaceDN/>
              <w:bidi w:val="0"/>
              <w:adjustRightInd/>
              <w:snapToGrid/>
              <w:spacing w:line="400" w:lineRule="exact"/>
              <w:ind w:left="112" w:right="1831" w:hanging="1"/>
              <w:textAlignment w:val="auto"/>
              <w:rPr>
                <w:color w:val="000000" w:themeColor="text1"/>
                <w14:textFill>
                  <w14:solidFill>
                    <w14:schemeClr w14:val="tx1"/>
                  </w14:solidFill>
                </w14:textFill>
              </w:rPr>
            </w:pPr>
            <w:r>
              <w:rPr>
                <w:rFonts w:hint="eastAsia" w:ascii="宋体" w:hAnsi="宋体" w:eastAsia="宋体" w:cs="宋体"/>
                <w:color w:val="000000" w:themeColor="text1"/>
                <w:spacing w:val="5"/>
                <w:lang w:val="en-US" w:eastAsia="zh-CN"/>
                <w14:textFill>
                  <w14:solidFill>
                    <w14:schemeClr w14:val="tx1"/>
                  </w14:solidFill>
                </w14:textFill>
              </w:rPr>
              <w:t>3</w:t>
            </w:r>
            <w:r>
              <w:rPr>
                <w:color w:val="000000" w:themeColor="text1"/>
                <w:spacing w:val="5"/>
                <w14:textFill>
                  <w14:solidFill>
                    <w14:schemeClr w14:val="tx1"/>
                  </w14:solidFill>
                </w14:textFill>
              </w:rPr>
              <w:t>.</w:t>
            </w:r>
            <w:r>
              <w:rPr>
                <w:color w:val="000000" w:themeColor="text1"/>
                <w:spacing w:val="7"/>
                <w14:textFill>
                  <w14:solidFill>
                    <w14:schemeClr w14:val="tx1"/>
                  </w14:solidFill>
                </w14:textFill>
              </w:rPr>
              <w:t>法律</w:t>
            </w:r>
            <w:r>
              <w:rPr>
                <w:color w:val="000000" w:themeColor="text1"/>
                <w:spacing w:val="-20"/>
                <w14:textFill>
                  <w14:solidFill>
                    <w14:schemeClr w14:val="tx1"/>
                  </w14:solidFill>
                </w14:textFill>
              </w:rPr>
              <w:t xml:space="preserve"> </w:t>
            </w:r>
            <w:r>
              <w:rPr>
                <w:color w:val="000000" w:themeColor="text1"/>
                <w:spacing w:val="7"/>
                <w14:textFill>
                  <w14:solidFill>
                    <w14:schemeClr w14:val="tx1"/>
                  </w14:solidFill>
                </w14:textFill>
              </w:rPr>
              <w:t>、法规</w:t>
            </w:r>
            <w:r>
              <w:rPr>
                <w:color w:val="000000" w:themeColor="text1"/>
                <w:spacing w:val="-22"/>
                <w14:textFill>
                  <w14:solidFill>
                    <w14:schemeClr w14:val="tx1"/>
                  </w14:solidFill>
                </w14:textFill>
              </w:rPr>
              <w:t xml:space="preserve"> </w:t>
            </w:r>
            <w:r>
              <w:rPr>
                <w:color w:val="000000" w:themeColor="text1"/>
                <w:spacing w:val="7"/>
                <w14:textFill>
                  <w14:solidFill>
                    <w14:schemeClr w14:val="tx1"/>
                  </w14:solidFill>
                </w14:textFill>
              </w:rPr>
              <w:t>、规章及相关政策可以采取的其他激励性措施。</w:t>
            </w:r>
          </w:p>
        </w:tc>
        <w:tc>
          <w:tcPr>
            <w:tcW w:w="4208"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109" w:right="947" w:firstLine="12"/>
              <w:textAlignment w:val="auto"/>
              <w:rPr>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1</w:t>
            </w:r>
            <w:r>
              <w:rPr>
                <w:color w:val="000000" w:themeColor="text1"/>
                <w:spacing w:val="5"/>
                <w14:textFill>
                  <w14:solidFill>
                    <w14:schemeClr w14:val="tx1"/>
                  </w14:solidFill>
                </w14:textFill>
              </w:rPr>
              <w:t>.《国内水路运输管理规定》：</w:t>
            </w:r>
            <w:r>
              <w:rPr>
                <w:color w:val="000000" w:themeColor="text1"/>
                <w:spacing w:val="7"/>
                <w14:textFill>
                  <w14:solidFill>
                    <w14:schemeClr w14:val="tx1"/>
                  </w14:solidFill>
                </w14:textFill>
              </w:rPr>
              <w:t xml:space="preserve"> 第十四条</w:t>
            </w:r>
            <w:r>
              <w:rPr>
                <w:color w:val="000000" w:themeColor="text1"/>
                <w:spacing w:val="-22"/>
                <w14:textFill>
                  <w14:solidFill>
                    <w14:schemeClr w14:val="tx1"/>
                  </w14:solidFill>
                </w14:textFill>
              </w:rPr>
              <w:t xml:space="preserve"> </w:t>
            </w:r>
            <w:r>
              <w:rPr>
                <w:color w:val="000000" w:themeColor="text1"/>
                <w:spacing w:val="7"/>
                <w14:textFill>
                  <w14:solidFill>
                    <w14:schemeClr w14:val="tx1"/>
                  </w14:solidFill>
                </w14:textFill>
              </w:rPr>
              <w:t>、第四十一条</w:t>
            </w:r>
          </w:p>
          <w:p>
            <w:pPr>
              <w:pStyle w:val="20"/>
              <w:keepNext w:val="0"/>
              <w:keepLines w:val="0"/>
              <w:pageBreakBefore w:val="0"/>
              <w:widowControl w:val="0"/>
              <w:kinsoku/>
              <w:wordWrap/>
              <w:overflowPunct/>
              <w:topLinePunct w:val="0"/>
              <w:autoSpaceDE/>
              <w:autoSpaceDN/>
              <w:bidi w:val="0"/>
              <w:adjustRightInd/>
              <w:snapToGrid/>
              <w:spacing w:line="400" w:lineRule="exact"/>
              <w:ind w:left="113"/>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2</w:t>
            </w:r>
            <w:r>
              <w:rPr>
                <w:color w:val="000000" w:themeColor="text1"/>
                <w:spacing w:val="7"/>
                <w14:textFill>
                  <w14:solidFill>
                    <w14:schemeClr w14:val="tx1"/>
                  </w14:solidFill>
                </w14:textFill>
              </w:rPr>
              <w:t>.</w:t>
            </w:r>
            <w:r>
              <w:rPr>
                <w:color w:val="000000" w:themeColor="text1"/>
                <w:spacing w:val="-12"/>
                <w14:textFill>
                  <w14:solidFill>
                    <w14:schemeClr w14:val="tx1"/>
                  </w14:solidFill>
                </w14:textFill>
              </w:rPr>
              <w:t xml:space="preserve"> </w:t>
            </w:r>
            <w:r>
              <w:rPr>
                <w:color w:val="000000" w:themeColor="text1"/>
                <w:spacing w:val="7"/>
                <w14:textFill>
                  <w14:solidFill>
                    <w14:schemeClr w14:val="tx1"/>
                  </w14:solidFill>
                </w14:textFill>
              </w:rPr>
              <w:t>国务院办公厅关于加快推进社会信用</w:t>
            </w:r>
          </w:p>
          <w:p>
            <w:pPr>
              <w:pStyle w:val="20"/>
              <w:keepNext w:val="0"/>
              <w:keepLines w:val="0"/>
              <w:pageBreakBefore w:val="0"/>
              <w:widowControl w:val="0"/>
              <w:kinsoku/>
              <w:wordWrap/>
              <w:overflowPunct/>
              <w:topLinePunct w:val="0"/>
              <w:autoSpaceDE/>
              <w:autoSpaceDN/>
              <w:bidi w:val="0"/>
              <w:adjustRightInd/>
              <w:snapToGrid/>
              <w:spacing w:line="400" w:lineRule="exact"/>
              <w:ind w:left="111" w:right="4" w:hanging="1"/>
              <w:textAlignment w:val="auto"/>
              <w:rPr>
                <w:color w:val="000000" w:themeColor="text1"/>
                <w14:textFill>
                  <w14:solidFill>
                    <w14:schemeClr w14:val="tx1"/>
                  </w14:solidFill>
                </w14:textFill>
              </w:rPr>
            </w:pPr>
            <w:r>
              <w:rPr>
                <w:color w:val="000000" w:themeColor="text1"/>
                <w:spacing w:val="9"/>
                <w14:textFill>
                  <w14:solidFill>
                    <w14:schemeClr w14:val="tx1"/>
                  </w14:solidFill>
                </w14:textFill>
              </w:rPr>
              <w:t>体系建设构建以信用为基础的新型监管</w:t>
            </w:r>
            <w:r>
              <w:rPr>
                <w:color w:val="000000" w:themeColor="text1"/>
                <w:spacing w:val="1"/>
                <w14:textFill>
                  <w14:solidFill>
                    <w14:schemeClr w14:val="tx1"/>
                  </w14:solidFill>
                </w14:textFill>
              </w:rPr>
              <w:t xml:space="preserve">      </w:t>
            </w:r>
            <w:r>
              <w:rPr>
                <w:color w:val="000000" w:themeColor="text1"/>
                <w:spacing w:val="6"/>
                <w14:textFill>
                  <w14:solidFill>
                    <w14:schemeClr w14:val="tx1"/>
                  </w14:solidFill>
                </w14:textFill>
              </w:rPr>
              <w:t>机制的指导意见（</w:t>
            </w:r>
            <w:r>
              <w:rPr>
                <w:color w:val="000000" w:themeColor="text1"/>
                <w:spacing w:val="4"/>
                <w14:textFill>
                  <w14:solidFill>
                    <w14:schemeClr w14:val="tx1"/>
                  </w14:solidFill>
                </w14:textFill>
              </w:rPr>
              <w:t xml:space="preserve"> </w:t>
            </w:r>
            <w:r>
              <w:rPr>
                <w:color w:val="000000" w:themeColor="text1"/>
                <w:spacing w:val="6"/>
                <w14:textFill>
                  <w14:solidFill>
                    <w14:schemeClr w14:val="tx1"/>
                  </w14:solidFill>
                </w14:textFill>
              </w:rPr>
              <w:t>国办发〔</w:t>
            </w:r>
            <w:r>
              <w:rPr>
                <w:rFonts w:hint="eastAsia" w:ascii="宋体" w:hAnsi="宋体" w:eastAsia="宋体" w:cs="宋体"/>
                <w:color w:val="000000" w:themeColor="text1"/>
                <w:spacing w:val="6"/>
                <w14:textFill>
                  <w14:solidFill>
                    <w14:schemeClr w14:val="tx1"/>
                  </w14:solidFill>
                </w14:textFill>
              </w:rPr>
              <w:t>2019</w:t>
            </w:r>
            <w:r>
              <w:rPr>
                <w:color w:val="000000" w:themeColor="text1"/>
                <w:spacing w:val="6"/>
                <w14:textFill>
                  <w14:solidFill>
                    <w14:schemeClr w14:val="tx1"/>
                  </w14:solidFill>
                </w14:textFill>
              </w:rPr>
              <w:t>〕</w:t>
            </w:r>
            <w:r>
              <w:rPr>
                <w:rFonts w:hint="eastAsia" w:ascii="宋体" w:hAnsi="宋体" w:eastAsia="宋体" w:cs="宋体"/>
                <w:color w:val="000000" w:themeColor="text1"/>
                <w:spacing w:val="6"/>
                <w14:textFill>
                  <w14:solidFill>
                    <w14:schemeClr w14:val="tx1"/>
                  </w14:solidFill>
                </w14:textFill>
              </w:rPr>
              <w:t>35</w:t>
            </w:r>
            <w:r>
              <w:rPr>
                <w:color w:val="000000" w:themeColor="text1"/>
                <w:spacing w:val="6"/>
                <w14:textFill>
                  <w14:solidFill>
                    <w14:schemeClr w14:val="tx1"/>
                  </w14:solidFill>
                </w14:textFill>
              </w:rPr>
              <w:t xml:space="preserve"> 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5" w:hRule="atLeast"/>
        </w:trPr>
        <w:tc>
          <w:tcPr>
            <w:tcW w:w="1447" w:type="dxa"/>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664"/>
              <w:jc w:val="both"/>
              <w:textAlignment w:val="auto"/>
              <w:rPr>
                <w:color w:val="000000" w:themeColor="text1"/>
                <w14:textFill>
                  <w14:solidFill>
                    <w14:schemeClr w14:val="tx1"/>
                  </w14:solidFill>
                </w14:textFill>
              </w:rPr>
            </w:pPr>
            <w:r>
              <w:rPr>
                <w:b/>
                <w:bCs/>
                <w:color w:val="000000" w:themeColor="text1"/>
                <w:spacing w:val="-1"/>
                <w14:textFill>
                  <w14:solidFill>
                    <w14:schemeClr w14:val="tx1"/>
                  </w14:solidFill>
                </w14:textFill>
              </w:rPr>
              <w:t>B</w:t>
            </w:r>
          </w:p>
          <w:p>
            <w:pPr>
              <w:pStyle w:val="20"/>
              <w:keepNext w:val="0"/>
              <w:keepLines w:val="0"/>
              <w:pageBreakBefore w:val="0"/>
              <w:widowControl w:val="0"/>
              <w:kinsoku/>
              <w:wordWrap/>
              <w:overflowPunct/>
              <w:topLinePunct w:val="0"/>
              <w:autoSpaceDE/>
              <w:autoSpaceDN/>
              <w:bidi w:val="0"/>
              <w:adjustRightInd/>
              <w:snapToGrid/>
              <w:spacing w:line="400" w:lineRule="exact"/>
              <w:ind w:firstLine="209" w:firstLineChars="100"/>
              <w:jc w:val="center"/>
              <w:textAlignment w:val="auto"/>
              <w:rPr>
                <w:color w:val="000000" w:themeColor="text1"/>
                <w14:textFill>
                  <w14:solidFill>
                    <w14:schemeClr w14:val="tx1"/>
                  </w14:solidFill>
                </w14:textFill>
              </w:rPr>
            </w:pPr>
            <w:r>
              <w:rPr>
                <w:b/>
                <w:bCs/>
                <w:color w:val="000000" w:themeColor="text1"/>
                <w:spacing w:val="9"/>
                <w14:textFill>
                  <w14:solidFill>
                    <w14:schemeClr w14:val="tx1"/>
                  </w14:solidFill>
                </w14:textFill>
              </w:rPr>
              <w:t>（</w:t>
            </w:r>
            <w:r>
              <w:rPr>
                <w:rFonts w:hint="eastAsia"/>
                <w:b/>
                <w:bCs/>
                <w:color w:val="000000" w:themeColor="text1"/>
                <w:spacing w:val="9"/>
                <w:lang w:eastAsia="zh-CN"/>
                <w14:textFill>
                  <w14:solidFill>
                    <w14:schemeClr w14:val="tx1"/>
                  </w14:solidFill>
                </w14:textFill>
              </w:rPr>
              <w:t>信用一般</w:t>
            </w:r>
            <w:r>
              <w:rPr>
                <w:b/>
                <w:bCs/>
                <w:color w:val="000000" w:themeColor="text1"/>
                <w:spacing w:val="9"/>
                <w14:textFill>
                  <w14:solidFill>
                    <w14:schemeClr w14:val="tx1"/>
                  </w14:solidFill>
                </w14:textFill>
              </w:rPr>
              <w:t>）</w:t>
            </w:r>
          </w:p>
        </w:tc>
        <w:tc>
          <w:tcPr>
            <w:tcW w:w="1700"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132"/>
              <w:textAlignment w:val="auto"/>
              <w:rPr>
                <w:color w:val="000000" w:themeColor="text1"/>
                <w14:textFill>
                  <w14:solidFill>
                    <w14:schemeClr w14:val="tx1"/>
                  </w14:solidFill>
                </w14:textFill>
              </w:rPr>
            </w:pPr>
            <w:r>
              <w:rPr>
                <w:rFonts w:hint="eastAsia" w:ascii="宋体" w:hAnsi="宋体" w:eastAsia="宋体" w:cs="宋体"/>
                <w:b/>
                <w:bCs/>
                <w:color w:val="000000" w:themeColor="text1"/>
                <w:spacing w:val="4"/>
                <w14:textFill>
                  <w14:solidFill>
                    <w14:schemeClr w14:val="tx1"/>
                  </w14:solidFill>
                </w14:textFill>
              </w:rPr>
              <w:t>7</w:t>
            </w:r>
            <w:r>
              <w:rPr>
                <w:rFonts w:hint="eastAsia" w:ascii="宋体" w:hAnsi="宋体" w:eastAsia="宋体" w:cs="宋体"/>
                <w:b/>
                <w:bCs/>
                <w:color w:val="000000" w:themeColor="text1"/>
                <w:spacing w:val="4"/>
                <w:lang w:val="en-US" w:eastAsia="zh-CN"/>
                <w14:textFill>
                  <w14:solidFill>
                    <w14:schemeClr w14:val="tx1"/>
                  </w14:solidFill>
                </w14:textFill>
              </w:rPr>
              <w:t>0</w:t>
            </w:r>
            <w:r>
              <w:rPr>
                <w:color w:val="000000" w:themeColor="text1"/>
                <w:spacing w:val="4"/>
                <w14:textFill>
                  <w14:solidFill>
                    <w14:schemeClr w14:val="tx1"/>
                  </w14:solidFill>
                </w14:textFill>
              </w:rPr>
              <w:t xml:space="preserve"> </w:t>
            </w:r>
            <w:r>
              <w:rPr>
                <w:b/>
                <w:bCs/>
                <w:color w:val="000000" w:themeColor="text1"/>
                <w:spacing w:val="4"/>
                <w14:textFill>
                  <w14:solidFill>
                    <w14:schemeClr w14:val="tx1"/>
                  </w14:solidFill>
                </w14:textFill>
              </w:rPr>
              <w:t>分≤X＜</w:t>
            </w:r>
            <w:r>
              <w:rPr>
                <w:rFonts w:hint="eastAsia" w:ascii="宋体" w:hAnsi="宋体" w:eastAsia="宋体" w:cs="宋体"/>
                <w:b/>
                <w:bCs/>
                <w:color w:val="000000" w:themeColor="text1"/>
                <w:spacing w:val="4"/>
                <w:lang w:val="en-US" w:eastAsia="zh-CN"/>
                <w14:textFill>
                  <w14:solidFill>
                    <w14:schemeClr w14:val="tx1"/>
                  </w14:solidFill>
                </w14:textFill>
              </w:rPr>
              <w:t>80</w:t>
            </w:r>
            <w:r>
              <w:rPr>
                <w:b/>
                <w:bCs/>
                <w:color w:val="000000" w:themeColor="text1"/>
                <w:spacing w:val="4"/>
                <w14:textFill>
                  <w14:solidFill>
                    <w14:schemeClr w14:val="tx1"/>
                  </w14:solidFill>
                </w14:textFill>
              </w:rPr>
              <w:t>分</w:t>
            </w:r>
          </w:p>
        </w:tc>
        <w:tc>
          <w:tcPr>
            <w:tcW w:w="7212"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111" w:right="193" w:firstLine="8"/>
              <w:textAlignment w:val="auto"/>
              <w:rPr>
                <w:color w:val="000000" w:themeColor="text1"/>
                <w14:textFill>
                  <w14:solidFill>
                    <w14:schemeClr w14:val="tx1"/>
                  </w14:solidFill>
                </w14:textFill>
              </w:rPr>
            </w:pPr>
            <w:r>
              <w:rPr>
                <w:rFonts w:hint="eastAsia" w:ascii="宋体" w:hAnsi="宋体" w:eastAsia="宋体" w:cs="宋体"/>
                <w:color w:val="000000" w:themeColor="text1"/>
                <w:spacing w:val="8"/>
                <w14:textFill>
                  <w14:solidFill>
                    <w14:schemeClr w14:val="tx1"/>
                  </w14:solidFill>
                </w14:textFill>
              </w:rPr>
              <w:t>1</w:t>
            </w:r>
            <w:r>
              <w:rPr>
                <w:color w:val="000000" w:themeColor="text1"/>
                <w:spacing w:val="8"/>
                <w14:textFill>
                  <w14:solidFill>
                    <w14:schemeClr w14:val="tx1"/>
                  </w14:solidFill>
                </w14:textFill>
              </w:rPr>
              <w:t>.所在</w:t>
            </w:r>
            <w:r>
              <w:rPr>
                <w:rFonts w:hint="eastAsia"/>
                <w:color w:val="000000" w:themeColor="text1"/>
                <w:spacing w:val="8"/>
                <w:lang w:eastAsia="zh-CN"/>
                <w14:textFill>
                  <w14:solidFill>
                    <w14:schemeClr w14:val="tx1"/>
                  </w14:solidFill>
                </w14:textFill>
              </w:rPr>
              <w:t>州（市）</w:t>
            </w:r>
            <w:r>
              <w:rPr>
                <w:color w:val="000000" w:themeColor="text1"/>
                <w:spacing w:val="-25"/>
                <w14:textFill>
                  <w14:solidFill>
                    <w14:schemeClr w14:val="tx1"/>
                  </w14:solidFill>
                </w14:textFill>
              </w:rPr>
              <w:t xml:space="preserve"> </w:t>
            </w:r>
            <w:r>
              <w:rPr>
                <w:color w:val="000000" w:themeColor="text1"/>
                <w:spacing w:val="8"/>
                <w14:textFill>
                  <w14:solidFill>
                    <w14:schemeClr w14:val="tx1"/>
                  </w14:solidFill>
                </w14:textFill>
              </w:rPr>
              <w:t>、县（</w:t>
            </w:r>
            <w:r>
              <w:rPr>
                <w:color w:val="000000" w:themeColor="text1"/>
                <w:spacing w:val="-16"/>
                <w14:textFill>
                  <w14:solidFill>
                    <w14:schemeClr w14:val="tx1"/>
                  </w14:solidFill>
                </w14:textFill>
              </w:rPr>
              <w:t xml:space="preserve"> </w:t>
            </w:r>
            <w:r>
              <w:rPr>
                <w:color w:val="000000" w:themeColor="text1"/>
                <w:spacing w:val="8"/>
                <w14:textFill>
                  <w14:solidFill>
                    <w14:schemeClr w14:val="tx1"/>
                  </w14:solidFill>
                </w14:textFill>
              </w:rPr>
              <w:t>区）交通运输主管部门依照有关法律法规和政策规定加强</w:t>
            </w:r>
            <w:r>
              <w:rPr>
                <w:color w:val="000000" w:themeColor="text1"/>
                <w:spacing w:val="7"/>
                <w14:textFill>
                  <w14:solidFill>
                    <w14:schemeClr w14:val="tx1"/>
                  </w14:solidFill>
                </w14:textFill>
              </w:rPr>
              <w:t>日常动态监</w:t>
            </w:r>
            <w:r>
              <w:rPr>
                <w:color w:val="000000" w:themeColor="text1"/>
                <w:spacing w:val="3"/>
                <w14:textFill>
                  <w14:solidFill>
                    <w14:schemeClr w14:val="tx1"/>
                  </w14:solidFill>
                </w14:textFill>
              </w:rPr>
              <w:t>管</w:t>
            </w:r>
            <w:r>
              <w:rPr>
                <w:color w:val="000000" w:themeColor="text1"/>
                <w:spacing w:val="-2"/>
                <w14:textFill>
                  <w14:solidFill>
                    <w14:schemeClr w14:val="tx1"/>
                  </w14:solidFill>
                </w14:textFill>
              </w:rPr>
              <w:t xml:space="preserve"> </w:t>
            </w:r>
            <w:r>
              <w:rPr>
                <w:color w:val="000000" w:themeColor="text1"/>
                <w:spacing w:val="3"/>
                <w14:textFill>
                  <w14:solidFill>
                    <w14:schemeClr w14:val="tx1"/>
                  </w14:solidFill>
                </w14:textFill>
              </w:rPr>
              <w:t>，每年检查不少于</w:t>
            </w:r>
            <w:r>
              <w:rPr>
                <w:color w:val="000000" w:themeColor="text1"/>
                <w:spacing w:val="19"/>
                <w:w w:val="101"/>
                <w14:textFill>
                  <w14:solidFill>
                    <w14:schemeClr w14:val="tx1"/>
                  </w14:solidFill>
                </w14:textFill>
              </w:rPr>
              <w:t xml:space="preserve"> </w:t>
            </w:r>
            <w:r>
              <w:rPr>
                <w:rFonts w:hint="eastAsia" w:ascii="宋体" w:hAnsi="宋体" w:eastAsia="宋体" w:cs="宋体"/>
                <w:color w:val="000000" w:themeColor="text1"/>
                <w:spacing w:val="3"/>
                <w14:textFill>
                  <w14:solidFill>
                    <w14:schemeClr w14:val="tx1"/>
                  </w14:solidFill>
                </w14:textFill>
              </w:rPr>
              <w:t>1</w:t>
            </w:r>
            <w:r>
              <w:rPr>
                <w:color w:val="000000" w:themeColor="text1"/>
                <w:spacing w:val="3"/>
                <w14:textFill>
                  <w14:solidFill>
                    <w14:schemeClr w14:val="tx1"/>
                  </w14:solidFill>
                </w14:textFill>
              </w:rPr>
              <w:t xml:space="preserve"> 次。</w:t>
            </w:r>
          </w:p>
          <w:p>
            <w:pPr>
              <w:pStyle w:val="20"/>
              <w:keepNext w:val="0"/>
              <w:keepLines w:val="0"/>
              <w:pageBreakBefore w:val="0"/>
              <w:widowControl w:val="0"/>
              <w:kinsoku/>
              <w:wordWrap/>
              <w:overflowPunct/>
              <w:topLinePunct w:val="0"/>
              <w:autoSpaceDE/>
              <w:autoSpaceDN/>
              <w:bidi w:val="0"/>
              <w:adjustRightInd/>
              <w:snapToGrid/>
              <w:spacing w:line="400" w:lineRule="exact"/>
              <w:ind w:left="112"/>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2</w:t>
            </w:r>
            <w:r>
              <w:rPr>
                <w:color w:val="000000" w:themeColor="text1"/>
                <w:spacing w:val="7"/>
                <w14:textFill>
                  <w14:solidFill>
                    <w14:schemeClr w14:val="tx1"/>
                  </w14:solidFill>
                </w14:textFill>
              </w:rPr>
              <w:t>.法律</w:t>
            </w:r>
            <w:r>
              <w:rPr>
                <w:color w:val="000000" w:themeColor="text1"/>
                <w:spacing w:val="-19"/>
                <w14:textFill>
                  <w14:solidFill>
                    <w14:schemeClr w14:val="tx1"/>
                  </w14:solidFill>
                </w14:textFill>
              </w:rPr>
              <w:t xml:space="preserve"> </w:t>
            </w:r>
            <w:r>
              <w:rPr>
                <w:color w:val="000000" w:themeColor="text1"/>
                <w:spacing w:val="7"/>
                <w14:textFill>
                  <w14:solidFill>
                    <w14:schemeClr w14:val="tx1"/>
                  </w14:solidFill>
                </w14:textFill>
              </w:rPr>
              <w:t>、法规</w:t>
            </w:r>
            <w:r>
              <w:rPr>
                <w:color w:val="000000" w:themeColor="text1"/>
                <w:spacing w:val="-22"/>
                <w14:textFill>
                  <w14:solidFill>
                    <w14:schemeClr w14:val="tx1"/>
                  </w14:solidFill>
                </w14:textFill>
              </w:rPr>
              <w:t xml:space="preserve"> </w:t>
            </w:r>
            <w:r>
              <w:rPr>
                <w:color w:val="000000" w:themeColor="text1"/>
                <w:spacing w:val="7"/>
                <w14:textFill>
                  <w14:solidFill>
                    <w14:schemeClr w14:val="tx1"/>
                  </w14:solidFill>
                </w14:textFill>
              </w:rPr>
              <w:t>、规章及相关政策可以采取的其他激励性措施。</w:t>
            </w:r>
          </w:p>
        </w:tc>
        <w:tc>
          <w:tcPr>
            <w:tcW w:w="4208"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109" w:right="947" w:firstLine="12"/>
              <w:textAlignment w:val="auto"/>
              <w:rPr>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1</w:t>
            </w:r>
            <w:r>
              <w:rPr>
                <w:color w:val="000000" w:themeColor="text1"/>
                <w:spacing w:val="5"/>
                <w14:textFill>
                  <w14:solidFill>
                    <w14:schemeClr w14:val="tx1"/>
                  </w14:solidFill>
                </w14:textFill>
              </w:rPr>
              <w:t>.《国内水路运输管理规定》：</w:t>
            </w:r>
            <w:r>
              <w:rPr>
                <w:color w:val="000000" w:themeColor="text1"/>
                <w:spacing w:val="7"/>
                <w14:textFill>
                  <w14:solidFill>
                    <w14:schemeClr w14:val="tx1"/>
                  </w14:solidFill>
                </w14:textFill>
              </w:rPr>
              <w:t xml:space="preserve"> </w:t>
            </w:r>
            <w:r>
              <w:rPr>
                <w:color w:val="000000" w:themeColor="text1"/>
                <w:spacing w:val="6"/>
                <w14:textFill>
                  <w14:solidFill>
                    <w14:schemeClr w14:val="tx1"/>
                  </w14:solidFill>
                </w14:textFill>
              </w:rPr>
              <w:t>第十四条</w:t>
            </w:r>
            <w:r>
              <w:rPr>
                <w:color w:val="000000" w:themeColor="text1"/>
                <w:spacing w:val="-16"/>
                <w14:textFill>
                  <w14:solidFill>
                    <w14:schemeClr w14:val="tx1"/>
                  </w14:solidFill>
                </w14:textFill>
              </w:rPr>
              <w:t xml:space="preserve"> </w:t>
            </w:r>
            <w:r>
              <w:rPr>
                <w:color w:val="000000" w:themeColor="text1"/>
                <w:spacing w:val="6"/>
                <w14:textFill>
                  <w14:solidFill>
                    <w14:schemeClr w14:val="tx1"/>
                  </w14:solidFill>
                </w14:textFill>
              </w:rPr>
              <w:t>、  第四十一条</w:t>
            </w:r>
          </w:p>
          <w:p>
            <w:pPr>
              <w:pStyle w:val="20"/>
              <w:keepNext w:val="0"/>
              <w:keepLines w:val="0"/>
              <w:pageBreakBefore w:val="0"/>
              <w:widowControl w:val="0"/>
              <w:kinsoku/>
              <w:wordWrap/>
              <w:overflowPunct/>
              <w:topLinePunct w:val="0"/>
              <w:autoSpaceDE/>
              <w:autoSpaceDN/>
              <w:bidi w:val="0"/>
              <w:adjustRightInd/>
              <w:snapToGrid/>
              <w:spacing w:line="400" w:lineRule="exact"/>
              <w:ind w:left="113"/>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2</w:t>
            </w:r>
            <w:r>
              <w:rPr>
                <w:color w:val="000000" w:themeColor="text1"/>
                <w:spacing w:val="7"/>
                <w14:textFill>
                  <w14:solidFill>
                    <w14:schemeClr w14:val="tx1"/>
                  </w14:solidFill>
                </w14:textFill>
              </w:rPr>
              <w:t>.</w:t>
            </w:r>
            <w:r>
              <w:rPr>
                <w:color w:val="000000" w:themeColor="text1"/>
                <w:spacing w:val="-12"/>
                <w14:textFill>
                  <w14:solidFill>
                    <w14:schemeClr w14:val="tx1"/>
                  </w14:solidFill>
                </w14:textFill>
              </w:rPr>
              <w:t xml:space="preserve"> </w:t>
            </w:r>
            <w:r>
              <w:rPr>
                <w:color w:val="000000" w:themeColor="text1"/>
                <w:spacing w:val="7"/>
                <w14:textFill>
                  <w14:solidFill>
                    <w14:schemeClr w14:val="tx1"/>
                  </w14:solidFill>
                </w14:textFill>
              </w:rPr>
              <w:t>国务院办公厅关于加快推进社会信用</w:t>
            </w:r>
          </w:p>
          <w:p>
            <w:pPr>
              <w:pStyle w:val="20"/>
              <w:keepNext w:val="0"/>
              <w:keepLines w:val="0"/>
              <w:pageBreakBefore w:val="0"/>
              <w:widowControl w:val="0"/>
              <w:kinsoku/>
              <w:wordWrap/>
              <w:overflowPunct/>
              <w:topLinePunct w:val="0"/>
              <w:autoSpaceDE/>
              <w:autoSpaceDN/>
              <w:bidi w:val="0"/>
              <w:adjustRightInd/>
              <w:snapToGrid/>
              <w:spacing w:line="400" w:lineRule="exact"/>
              <w:ind w:left="111" w:right="4" w:hanging="1"/>
              <w:textAlignment w:val="auto"/>
              <w:rPr>
                <w:color w:val="000000" w:themeColor="text1"/>
                <w14:textFill>
                  <w14:solidFill>
                    <w14:schemeClr w14:val="tx1"/>
                  </w14:solidFill>
                </w14:textFill>
              </w:rPr>
            </w:pPr>
            <w:r>
              <w:rPr>
                <w:color w:val="000000" w:themeColor="text1"/>
                <w:spacing w:val="9"/>
                <w14:textFill>
                  <w14:solidFill>
                    <w14:schemeClr w14:val="tx1"/>
                  </w14:solidFill>
                </w14:textFill>
              </w:rPr>
              <w:t>体系建设构建以信用为基础的新型监管</w:t>
            </w:r>
            <w:r>
              <w:rPr>
                <w:color w:val="000000" w:themeColor="text1"/>
                <w:spacing w:val="1"/>
                <w14:textFill>
                  <w14:solidFill>
                    <w14:schemeClr w14:val="tx1"/>
                  </w14:solidFill>
                </w14:textFill>
              </w:rPr>
              <w:t xml:space="preserve">      </w:t>
            </w:r>
            <w:r>
              <w:rPr>
                <w:color w:val="000000" w:themeColor="text1"/>
                <w:spacing w:val="6"/>
                <w14:textFill>
                  <w14:solidFill>
                    <w14:schemeClr w14:val="tx1"/>
                  </w14:solidFill>
                </w14:textFill>
              </w:rPr>
              <w:t>机制的指导意见（</w:t>
            </w:r>
            <w:r>
              <w:rPr>
                <w:color w:val="000000" w:themeColor="text1"/>
                <w:spacing w:val="4"/>
                <w14:textFill>
                  <w14:solidFill>
                    <w14:schemeClr w14:val="tx1"/>
                  </w14:solidFill>
                </w14:textFill>
              </w:rPr>
              <w:t xml:space="preserve"> </w:t>
            </w:r>
            <w:r>
              <w:rPr>
                <w:color w:val="000000" w:themeColor="text1"/>
                <w:spacing w:val="6"/>
                <w14:textFill>
                  <w14:solidFill>
                    <w14:schemeClr w14:val="tx1"/>
                  </w14:solidFill>
                </w14:textFill>
              </w:rPr>
              <w:t>国办发〔</w:t>
            </w:r>
            <w:r>
              <w:rPr>
                <w:rFonts w:hint="eastAsia" w:ascii="宋体" w:hAnsi="宋体" w:eastAsia="宋体" w:cs="宋体"/>
                <w:color w:val="000000" w:themeColor="text1"/>
                <w:spacing w:val="6"/>
                <w14:textFill>
                  <w14:solidFill>
                    <w14:schemeClr w14:val="tx1"/>
                  </w14:solidFill>
                </w14:textFill>
              </w:rPr>
              <w:t>2019</w:t>
            </w:r>
            <w:r>
              <w:rPr>
                <w:color w:val="000000" w:themeColor="text1"/>
                <w:spacing w:val="6"/>
                <w14:textFill>
                  <w14:solidFill>
                    <w14:schemeClr w14:val="tx1"/>
                  </w14:solidFill>
                </w14:textFill>
              </w:rPr>
              <w:t>〕</w:t>
            </w:r>
            <w:r>
              <w:rPr>
                <w:rFonts w:hint="eastAsia" w:ascii="宋体" w:hAnsi="宋体" w:eastAsia="宋体" w:cs="宋体"/>
                <w:color w:val="000000" w:themeColor="text1"/>
                <w:spacing w:val="6"/>
                <w14:textFill>
                  <w14:solidFill>
                    <w14:schemeClr w14:val="tx1"/>
                  </w14:solidFill>
                </w14:textFill>
              </w:rPr>
              <w:t>35</w:t>
            </w:r>
            <w:r>
              <w:rPr>
                <w:color w:val="000000" w:themeColor="text1"/>
                <w:spacing w:val="6"/>
                <w14:textFill>
                  <w14:solidFill>
                    <w14:schemeClr w14:val="tx1"/>
                  </w14:solidFill>
                </w14:textFill>
              </w:rPr>
              <w:t xml:space="preserve"> 号）</w:t>
            </w:r>
          </w:p>
        </w:tc>
      </w:tr>
    </w:tbl>
    <w:p>
      <w:pPr>
        <w:pageBreakBefore w:val="0"/>
        <w:wordWrap/>
        <w:overflowPunct/>
        <w:topLinePunct w:val="0"/>
        <w:bidi w:val="0"/>
        <w:spacing w:line="560" w:lineRule="exact"/>
        <w:rPr>
          <w:rFonts w:ascii="Arial"/>
          <w:color w:val="000000" w:themeColor="text1"/>
          <w:sz w:val="21"/>
          <w14:textFill>
            <w14:solidFill>
              <w14:schemeClr w14:val="tx1"/>
            </w14:solidFill>
          </w14:textFill>
        </w:rPr>
      </w:pPr>
    </w:p>
    <w:p>
      <w:pPr>
        <w:pageBreakBefore w:val="0"/>
        <w:wordWrap/>
        <w:overflowPunct/>
        <w:topLinePunct w:val="0"/>
        <w:bidi w:val="0"/>
        <w:spacing w:line="560" w:lineRule="exact"/>
        <w:rPr>
          <w:rFonts w:ascii="Arial" w:hAnsi="Arial" w:eastAsia="Arial" w:cs="Arial"/>
          <w:color w:val="000000" w:themeColor="text1"/>
          <w:sz w:val="21"/>
          <w:szCs w:val="21"/>
          <w14:textFill>
            <w14:solidFill>
              <w14:schemeClr w14:val="tx1"/>
            </w14:solidFill>
          </w14:textFill>
        </w:rPr>
        <w:sectPr>
          <w:pgSz w:w="16838" w:h="11905" w:orient="landscape"/>
          <w:pgMar w:top="765" w:right="1134" w:bottom="567" w:left="1134" w:header="0" w:footer="0" w:gutter="0"/>
          <w:pgNumType w:fmt="numberInDash"/>
          <w:cols w:space="0" w:num="1"/>
          <w:rtlGutter w:val="0"/>
          <w:docGrid w:linePitch="0" w:charSpace="0"/>
        </w:sectPr>
      </w:pPr>
    </w:p>
    <w:tbl>
      <w:tblPr>
        <w:tblStyle w:val="19"/>
        <w:tblW w:w="145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7"/>
        <w:gridCol w:w="1700"/>
        <w:gridCol w:w="7652"/>
        <w:gridCol w:w="37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1447" w:type="dxa"/>
            <w:vAlign w:val="top"/>
          </w:tcPr>
          <w:p>
            <w:pPr>
              <w:pageBreakBefore w:val="0"/>
              <w:wordWrap/>
              <w:overflowPunct/>
              <w:topLinePunct w:val="0"/>
              <w:bidi w:val="0"/>
              <w:spacing w:line="560" w:lineRule="exact"/>
              <w:ind w:left="324"/>
              <w:rPr>
                <w:rFonts w:ascii="方正黑体_GBK" w:hAnsi="方正黑体_GBK" w:eastAsia="方正黑体_GBK" w:cs="方正黑体_GBK"/>
                <w:color w:val="000000" w:themeColor="text1"/>
                <w:sz w:val="19"/>
                <w:szCs w:val="19"/>
                <w14:textFill>
                  <w14:solidFill>
                    <w14:schemeClr w14:val="tx1"/>
                  </w14:solidFill>
                </w14:textFill>
              </w:rPr>
            </w:pPr>
            <w:r>
              <w:rPr>
                <w:rFonts w:ascii="方正黑体_GBK" w:hAnsi="方正黑体_GBK" w:eastAsia="方正黑体_GBK" w:cs="方正黑体_GBK"/>
                <w:color w:val="000000" w:themeColor="text1"/>
                <w:spacing w:val="8"/>
                <w:sz w:val="19"/>
                <w:szCs w:val="19"/>
                <w14:textFill>
                  <w14:solidFill>
                    <w14:schemeClr w14:val="tx1"/>
                  </w14:solidFill>
                </w14:textFill>
              </w:rPr>
              <w:t>信用等级</w:t>
            </w:r>
          </w:p>
        </w:tc>
        <w:tc>
          <w:tcPr>
            <w:tcW w:w="1700" w:type="dxa"/>
            <w:vAlign w:val="top"/>
          </w:tcPr>
          <w:p>
            <w:pPr>
              <w:pageBreakBefore w:val="0"/>
              <w:wordWrap/>
              <w:overflowPunct/>
              <w:topLinePunct w:val="0"/>
              <w:bidi w:val="0"/>
              <w:spacing w:line="560" w:lineRule="exact"/>
              <w:ind w:left="450"/>
              <w:rPr>
                <w:rFonts w:ascii="方正黑体_GBK" w:hAnsi="方正黑体_GBK" w:eastAsia="方正黑体_GBK" w:cs="方正黑体_GBK"/>
                <w:color w:val="000000" w:themeColor="text1"/>
                <w:sz w:val="19"/>
                <w:szCs w:val="19"/>
                <w14:textFill>
                  <w14:solidFill>
                    <w14:schemeClr w14:val="tx1"/>
                  </w14:solidFill>
                </w14:textFill>
              </w:rPr>
            </w:pPr>
            <w:r>
              <w:rPr>
                <w:rFonts w:ascii="方正黑体_GBK" w:hAnsi="方正黑体_GBK" w:eastAsia="方正黑体_GBK" w:cs="方正黑体_GBK"/>
                <w:color w:val="000000" w:themeColor="text1"/>
                <w:spacing w:val="8"/>
                <w:sz w:val="19"/>
                <w:szCs w:val="19"/>
                <w14:textFill>
                  <w14:solidFill>
                    <w14:schemeClr w14:val="tx1"/>
                  </w14:solidFill>
                </w14:textFill>
              </w:rPr>
              <w:t>分值范围</w:t>
            </w:r>
          </w:p>
        </w:tc>
        <w:tc>
          <w:tcPr>
            <w:tcW w:w="7652" w:type="dxa"/>
            <w:vAlign w:val="top"/>
          </w:tcPr>
          <w:p>
            <w:pPr>
              <w:pageBreakBefore w:val="0"/>
              <w:wordWrap/>
              <w:overflowPunct/>
              <w:topLinePunct w:val="0"/>
              <w:bidi w:val="0"/>
              <w:spacing w:line="560" w:lineRule="exact"/>
              <w:ind w:left="3429"/>
              <w:rPr>
                <w:rFonts w:ascii="方正黑体_GBK" w:hAnsi="方正黑体_GBK" w:eastAsia="方正黑体_GBK" w:cs="方正黑体_GBK"/>
                <w:color w:val="000000" w:themeColor="text1"/>
                <w:sz w:val="19"/>
                <w:szCs w:val="19"/>
                <w14:textFill>
                  <w14:solidFill>
                    <w14:schemeClr w14:val="tx1"/>
                  </w14:solidFill>
                </w14:textFill>
              </w:rPr>
            </w:pPr>
            <w:r>
              <w:rPr>
                <w:rFonts w:ascii="方正黑体_GBK" w:hAnsi="方正黑体_GBK" w:eastAsia="方正黑体_GBK" w:cs="方正黑体_GBK"/>
                <w:color w:val="000000" w:themeColor="text1"/>
                <w:spacing w:val="7"/>
                <w:sz w:val="19"/>
                <w:szCs w:val="19"/>
                <w14:textFill>
                  <w14:solidFill>
                    <w14:schemeClr w14:val="tx1"/>
                  </w14:solidFill>
                </w14:textFill>
              </w:rPr>
              <w:t>应用措施</w:t>
            </w:r>
          </w:p>
        </w:tc>
        <w:tc>
          <w:tcPr>
            <w:tcW w:w="3768" w:type="dxa"/>
            <w:vAlign w:val="top"/>
          </w:tcPr>
          <w:p>
            <w:pPr>
              <w:pageBreakBefore w:val="0"/>
              <w:wordWrap/>
              <w:overflowPunct/>
              <w:topLinePunct w:val="0"/>
              <w:bidi w:val="0"/>
              <w:spacing w:line="560" w:lineRule="exact"/>
              <w:ind w:left="1487"/>
              <w:rPr>
                <w:rFonts w:ascii="方正黑体_GBK" w:hAnsi="方正黑体_GBK" w:eastAsia="方正黑体_GBK" w:cs="方正黑体_GBK"/>
                <w:color w:val="000000" w:themeColor="text1"/>
                <w:sz w:val="19"/>
                <w:szCs w:val="19"/>
                <w14:textFill>
                  <w14:solidFill>
                    <w14:schemeClr w14:val="tx1"/>
                  </w14:solidFill>
                </w14:textFill>
              </w:rPr>
            </w:pPr>
            <w:r>
              <w:rPr>
                <w:rFonts w:ascii="方正黑体_GBK" w:hAnsi="方正黑体_GBK" w:eastAsia="方正黑体_GBK" w:cs="方正黑体_GBK"/>
                <w:color w:val="000000" w:themeColor="text1"/>
                <w:spacing w:val="7"/>
                <w:sz w:val="19"/>
                <w:szCs w:val="19"/>
                <w14:textFill>
                  <w14:solidFill>
                    <w14:schemeClr w14:val="tx1"/>
                  </w14:solidFill>
                </w14:textFill>
              </w:rPr>
              <w:t>应用依据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9" w:hRule="atLeast"/>
        </w:trPr>
        <w:tc>
          <w:tcPr>
            <w:tcW w:w="1447"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
            </w:pPr>
          </w:p>
          <w:p>
            <w:pPr>
              <w:pStyle w:val="20"/>
              <w:keepNext w:val="0"/>
              <w:keepLines w:val="0"/>
              <w:pageBreakBefore w:val="0"/>
              <w:widowControl w:val="0"/>
              <w:kinsoku/>
              <w:wordWrap/>
              <w:overflowPunct/>
              <w:topLinePunct w:val="0"/>
              <w:autoSpaceDE/>
              <w:autoSpaceDN/>
              <w:bidi w:val="0"/>
              <w:adjustRightInd/>
              <w:snapToGrid/>
              <w:spacing w:line="400" w:lineRule="exact"/>
              <w:ind w:left="667"/>
              <w:textAlignment w:val="auto"/>
              <w:rPr>
                <w:color w:val="000000" w:themeColor="text1"/>
                <w14:textFill>
                  <w14:solidFill>
                    <w14:schemeClr w14:val="tx1"/>
                  </w14:solidFill>
                </w14:textFill>
              </w:rPr>
            </w:pPr>
            <w:r>
              <w:rPr>
                <w:b/>
                <w:bCs/>
                <w:color w:val="000000" w:themeColor="text1"/>
                <w:spacing w:val="-2"/>
                <w14:textFill>
                  <w14:solidFill>
                    <w14:schemeClr w14:val="tx1"/>
                  </w14:solidFill>
                </w14:textFill>
              </w:rPr>
              <w:t>C</w:t>
            </w:r>
          </w:p>
          <w:p>
            <w:pPr>
              <w:pStyle w:val="20"/>
              <w:keepNext w:val="0"/>
              <w:keepLines w:val="0"/>
              <w:pageBreakBefore w:val="0"/>
              <w:widowControl w:val="0"/>
              <w:kinsoku/>
              <w:wordWrap/>
              <w:overflowPunct/>
              <w:topLinePunct w:val="0"/>
              <w:autoSpaceDE/>
              <w:autoSpaceDN/>
              <w:bidi w:val="0"/>
              <w:adjustRightInd/>
              <w:snapToGrid/>
              <w:spacing w:line="400" w:lineRule="exact"/>
              <w:ind w:left="113"/>
              <w:textAlignment w:val="auto"/>
              <w:rPr>
                <w:color w:val="000000" w:themeColor="text1"/>
                <w14:textFill>
                  <w14:solidFill>
                    <w14:schemeClr w14:val="tx1"/>
                  </w14:solidFill>
                </w14:textFill>
              </w:rPr>
            </w:pPr>
            <w:r>
              <w:rPr>
                <w:b/>
                <w:bCs/>
                <w:color w:val="000000" w:themeColor="text1"/>
                <w:spacing w:val="9"/>
                <w14:textFill>
                  <w14:solidFill>
                    <w14:schemeClr w14:val="tx1"/>
                  </w14:solidFill>
                </w14:textFill>
              </w:rPr>
              <w:t>（</w:t>
            </w:r>
            <w:r>
              <w:rPr>
                <w:rFonts w:hint="eastAsia"/>
                <w:b/>
                <w:bCs/>
                <w:color w:val="000000" w:themeColor="text1"/>
                <w:spacing w:val="9"/>
                <w:lang w:eastAsia="zh-CN"/>
                <w14:textFill>
                  <w14:solidFill>
                    <w14:schemeClr w14:val="tx1"/>
                  </w14:solidFill>
                </w14:textFill>
              </w:rPr>
              <w:t>信用较差</w:t>
            </w:r>
            <w:r>
              <w:rPr>
                <w:b/>
                <w:bCs/>
                <w:color w:val="000000" w:themeColor="text1"/>
                <w:spacing w:val="9"/>
                <w14:textFill>
                  <w14:solidFill>
                    <w14:schemeClr w14:val="tx1"/>
                  </w14:solidFill>
                </w14:textFill>
              </w:rPr>
              <w:t>）</w:t>
            </w:r>
          </w:p>
        </w:tc>
        <w:tc>
          <w:tcPr>
            <w:tcW w:w="1700"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
              <w:rPr>
                <w:rFonts w:ascii="Arial"/>
                <w:color w:val="000000" w:themeColor="text1"/>
                <w:sz w:val="2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133"/>
              <w:textAlignment w:val="auto"/>
              <w:rPr>
                <w:color w:val="000000" w:themeColor="text1"/>
                <w14:textFill>
                  <w14:solidFill>
                    <w14:schemeClr w14:val="tx1"/>
                  </w14:solidFill>
                </w14:textFill>
              </w:rPr>
            </w:pPr>
            <w:r>
              <w:rPr>
                <w:rFonts w:hint="eastAsia" w:ascii="宋体" w:hAnsi="宋体" w:eastAsia="宋体" w:cs="宋体"/>
                <w:b/>
                <w:bCs/>
                <w:color w:val="000000" w:themeColor="text1"/>
                <w:spacing w:val="4"/>
                <w14:textFill>
                  <w14:solidFill>
                    <w14:schemeClr w14:val="tx1"/>
                  </w14:solidFill>
                </w14:textFill>
              </w:rPr>
              <w:t>60</w:t>
            </w:r>
            <w:r>
              <w:rPr>
                <w:color w:val="000000" w:themeColor="text1"/>
                <w:spacing w:val="4"/>
                <w14:textFill>
                  <w14:solidFill>
                    <w14:schemeClr w14:val="tx1"/>
                  </w14:solidFill>
                </w14:textFill>
              </w:rPr>
              <w:t xml:space="preserve"> </w:t>
            </w:r>
            <w:r>
              <w:rPr>
                <w:b/>
                <w:bCs/>
                <w:color w:val="000000" w:themeColor="text1"/>
                <w:spacing w:val="4"/>
                <w14:textFill>
                  <w14:solidFill>
                    <w14:schemeClr w14:val="tx1"/>
                  </w14:solidFill>
                </w14:textFill>
              </w:rPr>
              <w:t>分≤X＜</w:t>
            </w:r>
            <w:r>
              <w:rPr>
                <w:rFonts w:hint="eastAsia" w:ascii="宋体" w:hAnsi="宋体" w:eastAsia="宋体" w:cs="宋体"/>
                <w:b/>
                <w:bCs/>
                <w:color w:val="000000" w:themeColor="text1"/>
                <w:spacing w:val="4"/>
                <w:lang w:val="en-US" w:eastAsia="zh-CN"/>
                <w14:textFill>
                  <w14:solidFill>
                    <w14:schemeClr w14:val="tx1"/>
                  </w14:solidFill>
                </w14:textFill>
              </w:rPr>
              <w:t>70</w:t>
            </w:r>
            <w:r>
              <w:rPr>
                <w:b/>
                <w:bCs/>
                <w:color w:val="000000" w:themeColor="text1"/>
                <w:spacing w:val="4"/>
                <w14:textFill>
                  <w14:solidFill>
                    <w14:schemeClr w14:val="tx1"/>
                  </w14:solidFill>
                </w14:textFill>
              </w:rPr>
              <w:t>分</w:t>
            </w:r>
          </w:p>
        </w:tc>
        <w:tc>
          <w:tcPr>
            <w:tcW w:w="7652"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120"/>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1</w:t>
            </w:r>
            <w:r>
              <w:rPr>
                <w:color w:val="000000" w:themeColor="text1"/>
                <w:spacing w:val="7"/>
                <w14:textFill>
                  <w14:solidFill>
                    <w14:schemeClr w14:val="tx1"/>
                  </w14:solidFill>
                </w14:textFill>
              </w:rPr>
              <w:t>.在日常监管中列为重点关注对象</w:t>
            </w:r>
            <w:r>
              <w:rPr>
                <w:color w:val="000000" w:themeColor="text1"/>
                <w:spacing w:val="-9"/>
                <w14:textFill>
                  <w14:solidFill>
                    <w14:schemeClr w14:val="tx1"/>
                  </w14:solidFill>
                </w14:textFill>
              </w:rPr>
              <w:t xml:space="preserve"> </w:t>
            </w:r>
            <w:r>
              <w:rPr>
                <w:color w:val="000000" w:themeColor="text1"/>
                <w:spacing w:val="7"/>
                <w14:textFill>
                  <w14:solidFill>
                    <w14:schemeClr w14:val="tx1"/>
                  </w14:solidFill>
                </w14:textFill>
              </w:rPr>
              <w:t>，加强现场核查</w:t>
            </w:r>
            <w:r>
              <w:rPr>
                <w:color w:val="000000" w:themeColor="text1"/>
                <w:spacing w:val="-12"/>
                <w14:textFill>
                  <w14:solidFill>
                    <w14:schemeClr w14:val="tx1"/>
                  </w14:solidFill>
                </w14:textFill>
              </w:rPr>
              <w:t xml:space="preserve"> </w:t>
            </w:r>
            <w:r>
              <w:rPr>
                <w:color w:val="000000" w:themeColor="text1"/>
                <w:spacing w:val="6"/>
                <w14:textFill>
                  <w14:solidFill>
                    <w14:schemeClr w14:val="tx1"/>
                  </w14:solidFill>
                </w14:textFill>
              </w:rPr>
              <w:t xml:space="preserve">，每年现场检查不少于 </w:t>
            </w:r>
            <w:r>
              <w:rPr>
                <w:rFonts w:hint="eastAsia" w:ascii="宋体" w:hAnsi="宋体" w:eastAsia="宋体" w:cs="宋体"/>
                <w:color w:val="000000" w:themeColor="text1"/>
                <w:spacing w:val="6"/>
                <w14:textFill>
                  <w14:solidFill>
                    <w14:schemeClr w14:val="tx1"/>
                  </w14:solidFill>
                </w14:textFill>
              </w:rPr>
              <w:t>2</w:t>
            </w:r>
            <w:r>
              <w:rPr>
                <w:color w:val="000000" w:themeColor="text1"/>
                <w:spacing w:val="6"/>
                <w14:textFill>
                  <w14:solidFill>
                    <w14:schemeClr w14:val="tx1"/>
                  </w14:solidFill>
                </w14:textFill>
              </w:rPr>
              <w:t xml:space="preserve"> 次；</w:t>
            </w:r>
          </w:p>
          <w:p>
            <w:pPr>
              <w:pStyle w:val="20"/>
              <w:keepNext w:val="0"/>
              <w:keepLines w:val="0"/>
              <w:pageBreakBefore w:val="0"/>
              <w:widowControl w:val="0"/>
              <w:kinsoku/>
              <w:wordWrap/>
              <w:overflowPunct/>
              <w:topLinePunct w:val="0"/>
              <w:autoSpaceDE/>
              <w:autoSpaceDN/>
              <w:bidi w:val="0"/>
              <w:adjustRightInd/>
              <w:snapToGrid/>
              <w:spacing w:line="400" w:lineRule="exact"/>
              <w:ind w:left="112" w:right="193"/>
              <w:textAlignment w:val="auto"/>
              <w:rPr>
                <w:color w:val="000000" w:themeColor="text1"/>
                <w14:textFill>
                  <w14:solidFill>
                    <w14:schemeClr w14:val="tx1"/>
                  </w14:solidFill>
                </w14:textFill>
              </w:rPr>
            </w:pPr>
            <w:r>
              <w:rPr>
                <w:rFonts w:hint="eastAsia" w:ascii="宋体" w:hAnsi="宋体" w:eastAsia="宋体" w:cs="宋体"/>
                <w:color w:val="000000" w:themeColor="text1"/>
                <w:spacing w:val="9"/>
                <w14:textFill>
                  <w14:solidFill>
                    <w14:schemeClr w14:val="tx1"/>
                  </w14:solidFill>
                </w14:textFill>
              </w:rPr>
              <w:t>2</w:t>
            </w:r>
            <w:r>
              <w:rPr>
                <w:color w:val="000000" w:themeColor="text1"/>
                <w:spacing w:val="9"/>
                <w14:textFill>
                  <w14:solidFill>
                    <w14:schemeClr w14:val="tx1"/>
                  </w14:solidFill>
                </w14:textFill>
              </w:rPr>
              <w:t>.依法限制享受交通主管部门各类优惠政策</w:t>
            </w:r>
            <w:r>
              <w:rPr>
                <w:color w:val="000000" w:themeColor="text1"/>
                <w:spacing w:val="-12"/>
                <w14:textFill>
                  <w14:solidFill>
                    <w14:schemeClr w14:val="tx1"/>
                  </w14:solidFill>
                </w14:textFill>
              </w:rPr>
              <w:t xml:space="preserve"> </w:t>
            </w:r>
            <w:r>
              <w:rPr>
                <w:color w:val="000000" w:themeColor="text1"/>
                <w:spacing w:val="8"/>
                <w14:textFill>
                  <w14:solidFill>
                    <w14:schemeClr w14:val="tx1"/>
                  </w14:solidFill>
                </w14:textFill>
              </w:rPr>
              <w:t>，不予推荐交通</w:t>
            </w:r>
            <w:r>
              <w:rPr>
                <w:rFonts w:hint="eastAsia"/>
                <w:color w:val="000000" w:themeColor="text1"/>
                <w:spacing w:val="8"/>
                <w:lang w:val="en-US" w:eastAsia="zh-CN"/>
                <w14:textFill>
                  <w14:solidFill>
                    <w14:schemeClr w14:val="tx1"/>
                  </w14:solidFill>
                </w14:textFill>
              </w:rPr>
              <w:t>运输</w:t>
            </w:r>
            <w:r>
              <w:rPr>
                <w:color w:val="000000" w:themeColor="text1"/>
                <w:spacing w:val="8"/>
                <w14:textFill>
                  <w14:solidFill>
                    <w14:schemeClr w14:val="tx1"/>
                  </w14:solidFill>
                </w14:textFill>
              </w:rPr>
              <w:t>部门组织的表彰</w:t>
            </w:r>
            <w:r>
              <w:rPr>
                <w:color w:val="000000" w:themeColor="text1"/>
                <w14:textFill>
                  <w14:solidFill>
                    <w14:schemeClr w14:val="tx1"/>
                  </w14:solidFill>
                </w14:textFill>
              </w:rPr>
              <w:t xml:space="preserve"> </w:t>
            </w:r>
            <w:r>
              <w:rPr>
                <w:color w:val="000000" w:themeColor="text1"/>
                <w:spacing w:val="6"/>
                <w14:textFill>
                  <w14:solidFill>
                    <w14:schemeClr w14:val="tx1"/>
                  </w14:solidFill>
                </w14:textFill>
              </w:rPr>
              <w:t>奖励活动；</w:t>
            </w:r>
          </w:p>
          <w:p>
            <w:pPr>
              <w:pStyle w:val="20"/>
              <w:keepNext w:val="0"/>
              <w:keepLines w:val="0"/>
              <w:pageBreakBefore w:val="0"/>
              <w:widowControl w:val="0"/>
              <w:kinsoku/>
              <w:wordWrap/>
              <w:overflowPunct/>
              <w:topLinePunct w:val="0"/>
              <w:autoSpaceDE/>
              <w:autoSpaceDN/>
              <w:bidi w:val="0"/>
              <w:adjustRightInd/>
              <w:snapToGrid/>
              <w:spacing w:line="400" w:lineRule="exact"/>
              <w:ind w:left="108" w:right="193" w:firstLine="2"/>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3</w:t>
            </w:r>
            <w:r>
              <w:rPr>
                <w:color w:val="000000" w:themeColor="text1"/>
                <w:spacing w:val="7"/>
                <w14:textFill>
                  <w14:solidFill>
                    <w14:schemeClr w14:val="tx1"/>
                  </w14:solidFill>
                </w14:textFill>
              </w:rPr>
              <w:t>.在审查运力新增</w:t>
            </w:r>
            <w:r>
              <w:rPr>
                <w:color w:val="000000" w:themeColor="text1"/>
                <w:spacing w:val="-15"/>
                <w14:textFill>
                  <w14:solidFill>
                    <w14:schemeClr w14:val="tx1"/>
                  </w14:solidFill>
                </w14:textFill>
              </w:rPr>
              <w:t xml:space="preserve"> </w:t>
            </w:r>
            <w:r>
              <w:rPr>
                <w:color w:val="000000" w:themeColor="text1"/>
                <w:spacing w:val="7"/>
                <w14:textFill>
                  <w14:solidFill>
                    <w14:schemeClr w14:val="tx1"/>
                  </w14:solidFill>
                </w14:textFill>
              </w:rPr>
              <w:t>、经营范围变更等方面</w:t>
            </w:r>
            <w:r>
              <w:rPr>
                <w:color w:val="000000" w:themeColor="text1"/>
                <w:spacing w:val="-9"/>
                <w14:textFill>
                  <w14:solidFill>
                    <w14:schemeClr w14:val="tx1"/>
                  </w14:solidFill>
                </w14:textFill>
              </w:rPr>
              <w:t xml:space="preserve"> </w:t>
            </w:r>
            <w:r>
              <w:rPr>
                <w:color w:val="000000" w:themeColor="text1"/>
                <w:spacing w:val="7"/>
                <w14:textFill>
                  <w14:solidFill>
                    <w14:schemeClr w14:val="tx1"/>
                  </w14:solidFill>
                </w14:textFill>
              </w:rPr>
              <w:t>，不适用便利服务措施；</w:t>
            </w:r>
          </w:p>
          <w:p>
            <w:pPr>
              <w:pStyle w:val="20"/>
              <w:keepNext w:val="0"/>
              <w:keepLines w:val="0"/>
              <w:pageBreakBefore w:val="0"/>
              <w:widowControl w:val="0"/>
              <w:kinsoku/>
              <w:wordWrap/>
              <w:overflowPunct/>
              <w:topLinePunct w:val="0"/>
              <w:autoSpaceDE/>
              <w:autoSpaceDN/>
              <w:bidi w:val="0"/>
              <w:adjustRightInd/>
              <w:snapToGrid/>
              <w:spacing w:line="400" w:lineRule="exact"/>
              <w:ind w:left="111" w:right="217" w:firstLine="1"/>
              <w:textAlignment w:val="auto"/>
              <w:rPr>
                <w:color w:val="000000" w:themeColor="text1"/>
                <w14:textFill>
                  <w14:solidFill>
                    <w14:schemeClr w14:val="tx1"/>
                  </w14:solidFill>
                </w14:textFill>
              </w:rPr>
            </w:pPr>
            <w:r>
              <w:rPr>
                <w:rFonts w:hint="eastAsia" w:ascii="宋体" w:hAnsi="宋体" w:eastAsia="宋体" w:cs="宋体"/>
                <w:color w:val="000000" w:themeColor="text1"/>
                <w:spacing w:val="8"/>
                <w:lang w:val="en-US" w:eastAsia="zh-CN"/>
                <w14:textFill>
                  <w14:solidFill>
                    <w14:schemeClr w14:val="tx1"/>
                  </w14:solidFill>
                </w14:textFill>
              </w:rPr>
              <w:t>4</w:t>
            </w:r>
            <w:r>
              <w:rPr>
                <w:color w:val="000000" w:themeColor="text1"/>
                <w:spacing w:val="8"/>
                <w14:textFill>
                  <w14:solidFill>
                    <w14:schemeClr w14:val="tx1"/>
                  </w14:solidFill>
                </w14:textFill>
              </w:rPr>
              <w:t>.</w:t>
            </w:r>
            <w:r>
              <w:rPr>
                <w:color w:val="000000" w:themeColor="text1"/>
                <w:spacing w:val="5"/>
                <w14:textFill>
                  <w14:solidFill>
                    <w14:schemeClr w14:val="tx1"/>
                  </w14:solidFill>
                </w14:textFill>
              </w:rPr>
              <w:t>连续两年信用等级为 C 级的水路运输企业</w:t>
            </w:r>
            <w:r>
              <w:rPr>
                <w:color w:val="000000" w:themeColor="text1"/>
                <w:spacing w:val="-16"/>
                <w14:textFill>
                  <w14:solidFill>
                    <w14:schemeClr w14:val="tx1"/>
                  </w14:solidFill>
                </w14:textFill>
              </w:rPr>
              <w:t xml:space="preserve"> </w:t>
            </w:r>
            <w:r>
              <w:rPr>
                <w:color w:val="000000" w:themeColor="text1"/>
                <w:spacing w:val="5"/>
                <w14:textFill>
                  <w14:solidFill>
                    <w14:schemeClr w14:val="tx1"/>
                  </w14:solidFill>
                </w14:textFill>
              </w:rPr>
              <w:t>，</w:t>
            </w:r>
            <w:r>
              <w:rPr>
                <w:rFonts w:hint="eastAsia"/>
                <w:color w:val="000000" w:themeColor="text1"/>
                <w:spacing w:val="5"/>
                <w:lang w:eastAsia="zh-CN"/>
                <w14:textFill>
                  <w14:solidFill>
                    <w14:schemeClr w14:val="tx1"/>
                  </w14:solidFill>
                </w14:textFill>
              </w:rPr>
              <w:t>各州（</w:t>
            </w:r>
            <w:r>
              <w:rPr>
                <w:color w:val="000000" w:themeColor="text1"/>
                <w:spacing w:val="5"/>
                <w14:textFill>
                  <w14:solidFill>
                    <w14:schemeClr w14:val="tx1"/>
                  </w14:solidFill>
                </w14:textFill>
              </w:rPr>
              <w:t>市</w:t>
            </w:r>
            <w:r>
              <w:rPr>
                <w:rFonts w:hint="eastAsia"/>
                <w:color w:val="000000" w:themeColor="text1"/>
                <w:spacing w:val="5"/>
                <w:lang w:eastAsia="zh-CN"/>
                <w14:textFill>
                  <w14:solidFill>
                    <w14:schemeClr w14:val="tx1"/>
                  </w14:solidFill>
                </w14:textFill>
              </w:rPr>
              <w:t>）</w:t>
            </w:r>
            <w:r>
              <w:rPr>
                <w:color w:val="000000" w:themeColor="text1"/>
                <w:spacing w:val="5"/>
                <w14:textFill>
                  <w14:solidFill>
                    <w14:schemeClr w14:val="tx1"/>
                  </w14:solidFill>
                </w14:textFill>
              </w:rPr>
              <w:t>交通</w:t>
            </w:r>
            <w:r>
              <w:rPr>
                <w:color w:val="000000" w:themeColor="text1"/>
                <w:spacing w:val="4"/>
                <w14:textFill>
                  <w14:solidFill>
                    <w14:schemeClr w14:val="tx1"/>
                  </w14:solidFill>
                </w14:textFill>
              </w:rPr>
              <w:t>运输主管部门应</w:t>
            </w:r>
            <w:r>
              <w:rPr>
                <w:rFonts w:hint="eastAsia"/>
                <w:color w:val="000000" w:themeColor="text1"/>
                <w:spacing w:val="4"/>
                <w:lang w:eastAsia="zh-CN"/>
                <w14:textFill>
                  <w14:solidFill>
                    <w14:schemeClr w14:val="tx1"/>
                  </w14:solidFill>
                </w14:textFill>
              </w:rPr>
              <w:t>对其出具书面告知书</w:t>
            </w:r>
            <w:r>
              <w:rPr>
                <w:color w:val="000000" w:themeColor="text1"/>
                <w:spacing w:val="2"/>
                <w14:textFill>
                  <w14:solidFill>
                    <w14:schemeClr w14:val="tx1"/>
                  </w14:solidFill>
                </w14:textFill>
              </w:rPr>
              <w:t>，责令其限期整改；</w:t>
            </w:r>
            <w:r>
              <w:rPr>
                <w:color w:val="000000" w:themeColor="text1"/>
                <w:spacing w:val="-23"/>
                <w14:textFill>
                  <w14:solidFill>
                    <w14:schemeClr w14:val="tx1"/>
                  </w14:solidFill>
                </w14:textFill>
              </w:rPr>
              <w:t xml:space="preserve"> </w:t>
            </w:r>
            <w:r>
              <w:rPr>
                <w:color w:val="000000" w:themeColor="text1"/>
                <w:spacing w:val="2"/>
                <w14:textFill>
                  <w14:solidFill>
                    <w14:schemeClr w14:val="tx1"/>
                  </w14:solidFill>
                </w14:textFill>
              </w:rPr>
              <w:t>限期未完成整改的</w:t>
            </w:r>
            <w:r>
              <w:rPr>
                <w:color w:val="000000" w:themeColor="text1"/>
                <w:spacing w:val="-14"/>
                <w14:textFill>
                  <w14:solidFill>
                    <w14:schemeClr w14:val="tx1"/>
                  </w14:solidFill>
                </w14:textFill>
              </w:rPr>
              <w:t xml:space="preserve"> </w:t>
            </w:r>
            <w:r>
              <w:rPr>
                <w:color w:val="000000" w:themeColor="text1"/>
                <w:spacing w:val="2"/>
                <w14:textFill>
                  <w14:solidFill>
                    <w14:schemeClr w14:val="tx1"/>
                  </w14:solidFill>
                </w14:textFill>
              </w:rPr>
              <w:t>，依法依规采取限制性</w:t>
            </w:r>
            <w:r>
              <w:rPr>
                <w:color w:val="000000" w:themeColor="text1"/>
                <w:spacing w:val="-27"/>
                <w14:textFill>
                  <w14:solidFill>
                    <w14:schemeClr w14:val="tx1"/>
                  </w14:solidFill>
                </w14:textFill>
              </w:rPr>
              <w:t xml:space="preserve"> </w:t>
            </w:r>
            <w:r>
              <w:rPr>
                <w:color w:val="000000" w:themeColor="text1"/>
                <w:spacing w:val="2"/>
                <w14:textFill>
                  <w14:solidFill>
                    <w14:schemeClr w14:val="tx1"/>
                  </w14:solidFill>
                </w14:textFill>
              </w:rPr>
              <w:t>、惩戒性措施。</w:t>
            </w:r>
          </w:p>
        </w:tc>
        <w:tc>
          <w:tcPr>
            <w:tcW w:w="3768"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109" w:right="32" w:firstLine="12"/>
              <w:textAlignment w:val="auto"/>
              <w:rPr>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w:t>
            </w:r>
            <w:r>
              <w:rPr>
                <w:color w:val="000000" w:themeColor="text1"/>
                <w:spacing w:val="-2"/>
                <w14:textFill>
                  <w14:solidFill>
                    <w14:schemeClr w14:val="tx1"/>
                  </w14:solidFill>
                </w14:textFill>
              </w:rPr>
              <w:t>.《国内水路运输管理规定》第十四条</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 xml:space="preserve"> </w:t>
            </w:r>
            <w:r>
              <w:rPr>
                <w:color w:val="000000" w:themeColor="text1"/>
                <w:spacing w:val="9"/>
                <w14:textFill>
                  <w14:solidFill>
                    <w14:schemeClr w14:val="tx1"/>
                  </w14:solidFill>
                </w14:textFill>
              </w:rPr>
              <w:t>第四十一条</w:t>
            </w:r>
          </w:p>
          <w:p>
            <w:pPr>
              <w:pStyle w:val="20"/>
              <w:keepNext w:val="0"/>
              <w:keepLines w:val="0"/>
              <w:pageBreakBefore w:val="0"/>
              <w:widowControl w:val="0"/>
              <w:kinsoku/>
              <w:wordWrap/>
              <w:overflowPunct/>
              <w:topLinePunct w:val="0"/>
              <w:autoSpaceDE/>
              <w:autoSpaceDN/>
              <w:bidi w:val="0"/>
              <w:adjustRightInd/>
              <w:snapToGrid/>
              <w:spacing w:line="400" w:lineRule="exact"/>
              <w:ind w:left="113"/>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2</w:t>
            </w:r>
            <w:r>
              <w:rPr>
                <w:color w:val="000000" w:themeColor="text1"/>
                <w:spacing w:val="7"/>
                <w14:textFill>
                  <w14:solidFill>
                    <w14:schemeClr w14:val="tx1"/>
                  </w14:solidFill>
                </w14:textFill>
              </w:rPr>
              <w:t>.</w:t>
            </w:r>
            <w:r>
              <w:rPr>
                <w:color w:val="000000" w:themeColor="text1"/>
                <w:spacing w:val="-12"/>
                <w14:textFill>
                  <w14:solidFill>
                    <w14:schemeClr w14:val="tx1"/>
                  </w14:solidFill>
                </w14:textFill>
              </w:rPr>
              <w:t xml:space="preserve"> </w:t>
            </w:r>
            <w:r>
              <w:rPr>
                <w:color w:val="000000" w:themeColor="text1"/>
                <w:spacing w:val="7"/>
                <w14:textFill>
                  <w14:solidFill>
                    <w14:schemeClr w14:val="tx1"/>
                  </w14:solidFill>
                </w14:textFill>
              </w:rPr>
              <w:t>国务院办公厅关于加快推进社会信用</w:t>
            </w:r>
          </w:p>
          <w:p>
            <w:pPr>
              <w:pStyle w:val="20"/>
              <w:keepNext w:val="0"/>
              <w:keepLines w:val="0"/>
              <w:pageBreakBefore w:val="0"/>
              <w:widowControl w:val="0"/>
              <w:kinsoku/>
              <w:wordWrap/>
              <w:overflowPunct/>
              <w:topLinePunct w:val="0"/>
              <w:autoSpaceDE/>
              <w:autoSpaceDN/>
              <w:bidi w:val="0"/>
              <w:adjustRightInd/>
              <w:snapToGrid/>
              <w:spacing w:line="400" w:lineRule="exact"/>
              <w:ind w:left="111" w:right="4" w:hanging="1"/>
              <w:textAlignment w:val="auto"/>
              <w:rPr>
                <w:color w:val="000000" w:themeColor="text1"/>
                <w14:textFill>
                  <w14:solidFill>
                    <w14:schemeClr w14:val="tx1"/>
                  </w14:solidFill>
                </w14:textFill>
              </w:rPr>
            </w:pPr>
            <w:r>
              <w:rPr>
                <w:color w:val="000000" w:themeColor="text1"/>
                <w:spacing w:val="9"/>
                <w14:textFill>
                  <w14:solidFill>
                    <w14:schemeClr w14:val="tx1"/>
                  </w14:solidFill>
                </w14:textFill>
              </w:rPr>
              <w:t>体系建设构建以信用为基础的新型监管</w:t>
            </w:r>
            <w:r>
              <w:rPr>
                <w:color w:val="000000" w:themeColor="text1"/>
                <w:spacing w:val="1"/>
                <w14:textFill>
                  <w14:solidFill>
                    <w14:schemeClr w14:val="tx1"/>
                  </w14:solidFill>
                </w14:textFill>
              </w:rPr>
              <w:t xml:space="preserve">      </w:t>
            </w:r>
            <w:r>
              <w:rPr>
                <w:color w:val="000000" w:themeColor="text1"/>
                <w:spacing w:val="6"/>
                <w14:textFill>
                  <w14:solidFill>
                    <w14:schemeClr w14:val="tx1"/>
                  </w14:solidFill>
                </w14:textFill>
              </w:rPr>
              <w:t>机制的指导意见（</w:t>
            </w:r>
            <w:r>
              <w:rPr>
                <w:color w:val="000000" w:themeColor="text1"/>
                <w:spacing w:val="4"/>
                <w14:textFill>
                  <w14:solidFill>
                    <w14:schemeClr w14:val="tx1"/>
                  </w14:solidFill>
                </w14:textFill>
              </w:rPr>
              <w:t xml:space="preserve"> </w:t>
            </w:r>
            <w:r>
              <w:rPr>
                <w:color w:val="000000" w:themeColor="text1"/>
                <w:spacing w:val="6"/>
                <w14:textFill>
                  <w14:solidFill>
                    <w14:schemeClr w14:val="tx1"/>
                  </w14:solidFill>
                </w14:textFill>
              </w:rPr>
              <w:t>国办发〔</w:t>
            </w:r>
            <w:r>
              <w:rPr>
                <w:rFonts w:hint="eastAsia" w:ascii="宋体" w:hAnsi="宋体" w:eastAsia="宋体" w:cs="宋体"/>
                <w:color w:val="000000" w:themeColor="text1"/>
                <w:spacing w:val="6"/>
                <w14:textFill>
                  <w14:solidFill>
                    <w14:schemeClr w14:val="tx1"/>
                  </w14:solidFill>
                </w14:textFill>
              </w:rPr>
              <w:t>2019</w:t>
            </w:r>
            <w:r>
              <w:rPr>
                <w:color w:val="000000" w:themeColor="text1"/>
                <w:spacing w:val="6"/>
                <w14:textFill>
                  <w14:solidFill>
                    <w14:schemeClr w14:val="tx1"/>
                  </w14:solidFill>
                </w14:textFill>
              </w:rPr>
              <w:t>〕</w:t>
            </w:r>
            <w:r>
              <w:rPr>
                <w:rFonts w:hint="eastAsia" w:ascii="宋体" w:hAnsi="宋体" w:eastAsia="宋体" w:cs="宋体"/>
                <w:color w:val="000000" w:themeColor="text1"/>
                <w:spacing w:val="6"/>
                <w14:textFill>
                  <w14:solidFill>
                    <w14:schemeClr w14:val="tx1"/>
                  </w14:solidFill>
                </w14:textFill>
              </w:rPr>
              <w:t>35</w:t>
            </w:r>
            <w:r>
              <w:rPr>
                <w:color w:val="000000" w:themeColor="text1"/>
                <w:spacing w:val="6"/>
                <w14:textFill>
                  <w14:solidFill>
                    <w14:schemeClr w14:val="tx1"/>
                  </w14:solidFill>
                </w14:textFill>
              </w:rPr>
              <w:t xml:space="preserve"> 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6" w:hRule="atLeast"/>
        </w:trPr>
        <w:tc>
          <w:tcPr>
            <w:tcW w:w="1447"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657"/>
              <w:textAlignment w:val="auto"/>
              <w:rPr>
                <w:b/>
                <w:bCs/>
                <w:color w:val="000000" w:themeColor="text1"/>
                <w:spacing w:val="-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657"/>
              <w:textAlignment w:val="auto"/>
              <w:rPr>
                <w:color w:val="000000" w:themeColor="text1"/>
                <w14:textFill>
                  <w14:solidFill>
                    <w14:schemeClr w14:val="tx1"/>
                  </w14:solidFill>
                </w14:textFill>
              </w:rPr>
            </w:pPr>
            <w:r>
              <w:rPr>
                <w:b/>
                <w:bCs/>
                <w:color w:val="000000" w:themeColor="text1"/>
                <w:spacing w:val="-1"/>
                <w14:textFill>
                  <w14:solidFill>
                    <w14:schemeClr w14:val="tx1"/>
                  </w14:solidFill>
                </w14:textFill>
              </w:rPr>
              <w:t>D</w:t>
            </w:r>
          </w:p>
          <w:p>
            <w:pPr>
              <w:pStyle w:val="20"/>
              <w:keepNext w:val="0"/>
              <w:keepLines w:val="0"/>
              <w:pageBreakBefore w:val="0"/>
              <w:widowControl w:val="0"/>
              <w:kinsoku/>
              <w:wordWrap/>
              <w:overflowPunct/>
              <w:topLinePunct w:val="0"/>
              <w:autoSpaceDE/>
              <w:autoSpaceDN/>
              <w:bidi w:val="0"/>
              <w:adjustRightInd/>
              <w:snapToGrid/>
              <w:spacing w:line="400" w:lineRule="exact"/>
              <w:ind w:left="214"/>
              <w:textAlignment w:val="auto"/>
              <w:rPr>
                <w:color w:val="000000" w:themeColor="text1"/>
                <w14:textFill>
                  <w14:solidFill>
                    <w14:schemeClr w14:val="tx1"/>
                  </w14:solidFill>
                </w14:textFill>
              </w:rPr>
            </w:pPr>
            <w:r>
              <w:rPr>
                <w:b/>
                <w:bCs/>
                <w:color w:val="000000" w:themeColor="text1"/>
                <w:spacing w:val="10"/>
                <w14:textFill>
                  <w14:solidFill>
                    <w14:schemeClr w14:val="tx1"/>
                  </w14:solidFill>
                </w14:textFill>
              </w:rPr>
              <w:t>（</w:t>
            </w:r>
            <w:r>
              <w:rPr>
                <w:rFonts w:hint="eastAsia"/>
                <w:b/>
                <w:bCs/>
                <w:color w:val="000000" w:themeColor="text1"/>
                <w:spacing w:val="10"/>
                <w:lang w:eastAsia="zh-CN"/>
                <w14:textFill>
                  <w14:solidFill>
                    <w14:schemeClr w14:val="tx1"/>
                  </w14:solidFill>
                </w14:textFill>
              </w:rPr>
              <w:t>信用</w:t>
            </w:r>
            <w:r>
              <w:rPr>
                <w:b/>
                <w:bCs/>
                <w:color w:val="000000" w:themeColor="text1"/>
                <w:spacing w:val="10"/>
                <w14:textFill>
                  <w14:solidFill>
                    <w14:schemeClr w14:val="tx1"/>
                  </w14:solidFill>
                </w14:textFill>
              </w:rPr>
              <w:t>差）</w:t>
            </w:r>
          </w:p>
        </w:tc>
        <w:tc>
          <w:tcPr>
            <w:tcW w:w="1700"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Arial"/>
                <w:color w:val="000000" w:themeColor="text1"/>
                <w:sz w:val="21"/>
                <w14:textFill>
                  <w14:solidFill>
                    <w14:schemeClr w14:val="tx1"/>
                  </w14:solidFill>
                </w14:textFill>
              </w:rPr>
            </w:pPr>
          </w:p>
          <w:p>
            <w:pPr>
              <w:pStyle w:val="20"/>
              <w:keepNext w:val="0"/>
              <w:keepLines w:val="0"/>
              <w:pageBreakBefore w:val="0"/>
              <w:widowControl w:val="0"/>
              <w:kinsoku/>
              <w:wordWrap/>
              <w:overflowPunct/>
              <w:topLinePunct w:val="0"/>
              <w:autoSpaceDE/>
              <w:autoSpaceDN/>
              <w:bidi w:val="0"/>
              <w:adjustRightInd/>
              <w:snapToGrid/>
              <w:spacing w:line="400" w:lineRule="exact"/>
              <w:ind w:left="457"/>
              <w:textAlignment w:val="auto"/>
              <w:rPr>
                <w:color w:val="000000" w:themeColor="text1"/>
                <w14:textFill>
                  <w14:solidFill>
                    <w14:schemeClr w14:val="tx1"/>
                  </w14:solidFill>
                </w14:textFill>
              </w:rPr>
            </w:pPr>
            <w:r>
              <w:rPr>
                <w:b/>
                <w:bCs/>
                <w:color w:val="000000" w:themeColor="text1"/>
                <w:spacing w:val="3"/>
                <w14:textFill>
                  <w14:solidFill>
                    <w14:schemeClr w14:val="tx1"/>
                  </w14:solidFill>
                </w14:textFill>
              </w:rPr>
              <w:t>X＜</w:t>
            </w:r>
            <w:r>
              <w:rPr>
                <w:rFonts w:hint="eastAsia" w:ascii="宋体" w:hAnsi="宋体" w:eastAsia="宋体" w:cs="宋体"/>
                <w:b/>
                <w:bCs/>
                <w:color w:val="000000" w:themeColor="text1"/>
                <w:spacing w:val="3"/>
                <w14:textFill>
                  <w14:solidFill>
                    <w14:schemeClr w14:val="tx1"/>
                  </w14:solidFill>
                </w14:textFill>
              </w:rPr>
              <w:t>60</w:t>
            </w:r>
            <w:r>
              <w:rPr>
                <w:color w:val="000000" w:themeColor="text1"/>
                <w:spacing w:val="11"/>
                <w:w w:val="101"/>
                <w14:textFill>
                  <w14:solidFill>
                    <w14:schemeClr w14:val="tx1"/>
                  </w14:solidFill>
                </w14:textFill>
              </w:rPr>
              <w:t xml:space="preserve"> </w:t>
            </w:r>
            <w:r>
              <w:rPr>
                <w:b/>
                <w:bCs/>
                <w:color w:val="000000" w:themeColor="text1"/>
                <w:spacing w:val="3"/>
                <w14:textFill>
                  <w14:solidFill>
                    <w14:schemeClr w14:val="tx1"/>
                  </w14:solidFill>
                </w14:textFill>
              </w:rPr>
              <w:t>分</w:t>
            </w:r>
          </w:p>
        </w:tc>
        <w:tc>
          <w:tcPr>
            <w:tcW w:w="7652"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120"/>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1</w:t>
            </w:r>
            <w:r>
              <w:rPr>
                <w:color w:val="000000" w:themeColor="text1"/>
                <w:spacing w:val="7"/>
                <w14:textFill>
                  <w14:solidFill>
                    <w14:schemeClr w14:val="tx1"/>
                  </w14:solidFill>
                </w14:textFill>
              </w:rPr>
              <w:t>.在日常监管中列为重点监管对象</w:t>
            </w:r>
            <w:r>
              <w:rPr>
                <w:color w:val="000000" w:themeColor="text1"/>
                <w:spacing w:val="-9"/>
                <w14:textFill>
                  <w14:solidFill>
                    <w14:schemeClr w14:val="tx1"/>
                  </w14:solidFill>
                </w14:textFill>
              </w:rPr>
              <w:t xml:space="preserve"> </w:t>
            </w:r>
            <w:r>
              <w:rPr>
                <w:color w:val="000000" w:themeColor="text1"/>
                <w:spacing w:val="7"/>
                <w14:textFill>
                  <w14:solidFill>
                    <w14:schemeClr w14:val="tx1"/>
                  </w14:solidFill>
                </w14:textFill>
              </w:rPr>
              <w:t>，加强现场核查</w:t>
            </w:r>
            <w:r>
              <w:rPr>
                <w:color w:val="000000" w:themeColor="text1"/>
                <w:spacing w:val="-12"/>
                <w14:textFill>
                  <w14:solidFill>
                    <w14:schemeClr w14:val="tx1"/>
                  </w14:solidFill>
                </w14:textFill>
              </w:rPr>
              <w:t xml:space="preserve"> </w:t>
            </w:r>
            <w:r>
              <w:rPr>
                <w:color w:val="000000" w:themeColor="text1"/>
                <w:spacing w:val="6"/>
                <w14:textFill>
                  <w14:solidFill>
                    <w14:schemeClr w14:val="tx1"/>
                  </w14:solidFill>
                </w14:textFill>
              </w:rPr>
              <w:t xml:space="preserve">，每年现场检查不少于 </w:t>
            </w:r>
            <w:r>
              <w:rPr>
                <w:rFonts w:hint="eastAsia" w:ascii="宋体" w:hAnsi="宋体" w:eastAsia="宋体" w:cs="宋体"/>
                <w:color w:val="000000" w:themeColor="text1"/>
                <w:spacing w:val="6"/>
                <w14:textFill>
                  <w14:solidFill>
                    <w14:schemeClr w14:val="tx1"/>
                  </w14:solidFill>
                </w14:textFill>
              </w:rPr>
              <w:t>3</w:t>
            </w:r>
            <w:r>
              <w:rPr>
                <w:color w:val="000000" w:themeColor="text1"/>
                <w:spacing w:val="6"/>
                <w14:textFill>
                  <w14:solidFill>
                    <w14:schemeClr w14:val="tx1"/>
                  </w14:solidFill>
                </w14:textFill>
              </w:rPr>
              <w:t xml:space="preserve"> 次；</w:t>
            </w:r>
          </w:p>
          <w:p>
            <w:pPr>
              <w:pStyle w:val="20"/>
              <w:keepNext w:val="0"/>
              <w:keepLines w:val="0"/>
              <w:pageBreakBefore w:val="0"/>
              <w:widowControl w:val="0"/>
              <w:kinsoku/>
              <w:wordWrap/>
              <w:overflowPunct/>
              <w:topLinePunct w:val="0"/>
              <w:autoSpaceDE/>
              <w:autoSpaceDN/>
              <w:bidi w:val="0"/>
              <w:adjustRightInd/>
              <w:snapToGrid/>
              <w:spacing w:line="400" w:lineRule="exact"/>
              <w:ind w:left="112" w:right="193"/>
              <w:textAlignment w:val="auto"/>
              <w:rPr>
                <w:color w:val="000000" w:themeColor="text1"/>
                <w14:textFill>
                  <w14:solidFill>
                    <w14:schemeClr w14:val="tx1"/>
                  </w14:solidFill>
                </w14:textFill>
              </w:rPr>
            </w:pPr>
            <w:r>
              <w:rPr>
                <w:rFonts w:hint="eastAsia" w:ascii="宋体" w:hAnsi="宋体" w:eastAsia="宋体" w:cs="宋体"/>
                <w:color w:val="000000" w:themeColor="text1"/>
                <w:spacing w:val="9"/>
                <w14:textFill>
                  <w14:solidFill>
                    <w14:schemeClr w14:val="tx1"/>
                  </w14:solidFill>
                </w14:textFill>
              </w:rPr>
              <w:t>2</w:t>
            </w:r>
            <w:r>
              <w:rPr>
                <w:color w:val="000000" w:themeColor="text1"/>
                <w:spacing w:val="9"/>
                <w14:textFill>
                  <w14:solidFill>
                    <w14:schemeClr w14:val="tx1"/>
                  </w14:solidFill>
                </w14:textFill>
              </w:rPr>
              <w:t>.依法限制享受交通主管部门各类优惠政策</w:t>
            </w:r>
            <w:r>
              <w:rPr>
                <w:color w:val="000000" w:themeColor="text1"/>
                <w:spacing w:val="-12"/>
                <w14:textFill>
                  <w14:solidFill>
                    <w14:schemeClr w14:val="tx1"/>
                  </w14:solidFill>
                </w14:textFill>
              </w:rPr>
              <w:t xml:space="preserve"> </w:t>
            </w:r>
            <w:r>
              <w:rPr>
                <w:color w:val="000000" w:themeColor="text1"/>
                <w:spacing w:val="8"/>
                <w14:textFill>
                  <w14:solidFill>
                    <w14:schemeClr w14:val="tx1"/>
                  </w14:solidFill>
                </w14:textFill>
              </w:rPr>
              <w:t>，不予参评交通</w:t>
            </w:r>
            <w:r>
              <w:rPr>
                <w:rFonts w:hint="eastAsia"/>
                <w:color w:val="000000" w:themeColor="text1"/>
                <w:spacing w:val="8"/>
                <w:lang w:val="en-US" w:eastAsia="zh-CN"/>
                <w14:textFill>
                  <w14:solidFill>
                    <w14:schemeClr w14:val="tx1"/>
                  </w14:solidFill>
                </w14:textFill>
              </w:rPr>
              <w:t>运输</w:t>
            </w:r>
            <w:r>
              <w:rPr>
                <w:color w:val="000000" w:themeColor="text1"/>
                <w:spacing w:val="8"/>
                <w14:textFill>
                  <w14:solidFill>
                    <w14:schemeClr w14:val="tx1"/>
                  </w14:solidFill>
                </w14:textFill>
              </w:rPr>
              <w:t>部门组织的表彰</w:t>
            </w:r>
            <w:r>
              <w:rPr>
                <w:color w:val="000000" w:themeColor="text1"/>
                <w14:textFill>
                  <w14:solidFill>
                    <w14:schemeClr w14:val="tx1"/>
                  </w14:solidFill>
                </w14:textFill>
              </w:rPr>
              <w:t xml:space="preserve"> </w:t>
            </w:r>
            <w:r>
              <w:rPr>
                <w:color w:val="000000" w:themeColor="text1"/>
                <w:spacing w:val="6"/>
                <w14:textFill>
                  <w14:solidFill>
                    <w14:schemeClr w14:val="tx1"/>
                  </w14:solidFill>
                </w14:textFill>
              </w:rPr>
              <w:t>奖励活动；</w:t>
            </w:r>
          </w:p>
          <w:p>
            <w:pPr>
              <w:pStyle w:val="20"/>
              <w:keepNext w:val="0"/>
              <w:keepLines w:val="0"/>
              <w:pageBreakBefore w:val="0"/>
              <w:widowControl w:val="0"/>
              <w:kinsoku/>
              <w:wordWrap/>
              <w:overflowPunct/>
              <w:topLinePunct w:val="0"/>
              <w:autoSpaceDE/>
              <w:autoSpaceDN/>
              <w:bidi w:val="0"/>
              <w:adjustRightInd/>
              <w:snapToGrid/>
              <w:spacing w:line="400" w:lineRule="exact"/>
              <w:ind w:left="111"/>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3</w:t>
            </w:r>
            <w:r>
              <w:rPr>
                <w:color w:val="000000" w:themeColor="text1"/>
                <w:spacing w:val="7"/>
                <w14:textFill>
                  <w14:solidFill>
                    <w14:schemeClr w14:val="tx1"/>
                  </w14:solidFill>
                </w14:textFill>
              </w:rPr>
              <w:t>.在审查运力新增</w:t>
            </w:r>
            <w:r>
              <w:rPr>
                <w:color w:val="000000" w:themeColor="text1"/>
                <w:spacing w:val="-25"/>
                <w14:textFill>
                  <w14:solidFill>
                    <w14:schemeClr w14:val="tx1"/>
                  </w14:solidFill>
                </w14:textFill>
              </w:rPr>
              <w:t xml:space="preserve"> </w:t>
            </w:r>
            <w:r>
              <w:rPr>
                <w:color w:val="000000" w:themeColor="text1"/>
                <w:spacing w:val="7"/>
                <w14:textFill>
                  <w14:solidFill>
                    <w14:schemeClr w14:val="tx1"/>
                  </w14:solidFill>
                </w14:textFill>
              </w:rPr>
              <w:t>、经营范围变更等方面</w:t>
            </w:r>
            <w:r>
              <w:rPr>
                <w:color w:val="000000" w:themeColor="text1"/>
                <w:spacing w:val="-9"/>
                <w14:textFill>
                  <w14:solidFill>
                    <w14:schemeClr w14:val="tx1"/>
                  </w14:solidFill>
                </w14:textFill>
              </w:rPr>
              <w:t xml:space="preserve"> </w:t>
            </w:r>
            <w:r>
              <w:rPr>
                <w:color w:val="000000" w:themeColor="text1"/>
                <w:spacing w:val="7"/>
                <w14:textFill>
                  <w14:solidFill>
                    <w14:schemeClr w14:val="tx1"/>
                  </w14:solidFill>
                </w14:textFill>
              </w:rPr>
              <w:t>，在信用修复前予</w:t>
            </w:r>
            <w:r>
              <w:rPr>
                <w:color w:val="000000" w:themeColor="text1"/>
                <w:spacing w:val="6"/>
                <w14:textFill>
                  <w14:solidFill>
                    <w14:schemeClr w14:val="tx1"/>
                  </w14:solidFill>
                </w14:textFill>
              </w:rPr>
              <w:t>以限制；</w:t>
            </w:r>
          </w:p>
          <w:p>
            <w:pPr>
              <w:pStyle w:val="20"/>
              <w:keepNext w:val="0"/>
              <w:keepLines w:val="0"/>
              <w:pageBreakBefore w:val="0"/>
              <w:widowControl w:val="0"/>
              <w:kinsoku/>
              <w:wordWrap/>
              <w:overflowPunct/>
              <w:topLinePunct w:val="0"/>
              <w:autoSpaceDE/>
              <w:autoSpaceDN/>
              <w:bidi w:val="0"/>
              <w:adjustRightInd/>
              <w:snapToGrid/>
              <w:spacing w:line="400" w:lineRule="exact"/>
              <w:ind w:right="30"/>
              <w:jc w:val="both"/>
              <w:textAlignment w:val="auto"/>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 xml:space="preserve"> </w:t>
            </w:r>
            <w:r>
              <w:rPr>
                <w:rFonts w:hint="eastAsia" w:ascii="宋体" w:hAnsi="宋体" w:eastAsia="宋体" w:cs="宋体"/>
                <w:color w:val="000000" w:themeColor="text1"/>
                <w:lang w:val="en-US" w:eastAsia="zh-CN"/>
                <w14:textFill>
                  <w14:solidFill>
                    <w14:schemeClr w14:val="tx1"/>
                  </w14:solidFill>
                </w14:textFill>
              </w:rPr>
              <w:t>4</w:t>
            </w:r>
            <w:r>
              <w:rPr>
                <w:color w:val="000000" w:themeColor="text1"/>
                <w:spacing w:val="5"/>
                <w14:textFill>
                  <w14:solidFill>
                    <w14:schemeClr w14:val="tx1"/>
                  </w14:solidFill>
                </w14:textFill>
              </w:rPr>
              <w:t>.连续两年信用等级为 D 级的水路运输企业</w:t>
            </w:r>
            <w:r>
              <w:rPr>
                <w:color w:val="000000" w:themeColor="text1"/>
                <w:spacing w:val="-16"/>
                <w14:textFill>
                  <w14:solidFill>
                    <w14:schemeClr w14:val="tx1"/>
                  </w14:solidFill>
                </w14:textFill>
              </w:rPr>
              <w:t xml:space="preserve"> </w:t>
            </w:r>
            <w:r>
              <w:rPr>
                <w:color w:val="000000" w:themeColor="text1"/>
                <w:spacing w:val="5"/>
                <w14:textFill>
                  <w14:solidFill>
                    <w14:schemeClr w14:val="tx1"/>
                  </w14:solidFill>
                </w14:textFill>
              </w:rPr>
              <w:t>，</w:t>
            </w:r>
            <w:r>
              <w:rPr>
                <w:rFonts w:hint="eastAsia"/>
                <w:color w:val="000000" w:themeColor="text1"/>
                <w:spacing w:val="5"/>
                <w:lang w:eastAsia="zh-CN"/>
                <w14:textFill>
                  <w14:solidFill>
                    <w14:schemeClr w14:val="tx1"/>
                  </w14:solidFill>
                </w14:textFill>
              </w:rPr>
              <w:t>各州（</w:t>
            </w:r>
            <w:r>
              <w:rPr>
                <w:color w:val="000000" w:themeColor="text1"/>
                <w:spacing w:val="5"/>
                <w14:textFill>
                  <w14:solidFill>
                    <w14:schemeClr w14:val="tx1"/>
                  </w14:solidFill>
                </w14:textFill>
              </w:rPr>
              <w:t>市</w:t>
            </w:r>
            <w:r>
              <w:rPr>
                <w:rFonts w:hint="eastAsia"/>
                <w:color w:val="000000" w:themeColor="text1"/>
                <w:spacing w:val="5"/>
                <w:lang w:eastAsia="zh-CN"/>
                <w14:textFill>
                  <w14:solidFill>
                    <w14:schemeClr w14:val="tx1"/>
                  </w14:solidFill>
                </w14:textFill>
              </w:rPr>
              <w:t>）</w:t>
            </w:r>
            <w:r>
              <w:rPr>
                <w:color w:val="000000" w:themeColor="text1"/>
                <w:spacing w:val="5"/>
                <w14:textFill>
                  <w14:solidFill>
                    <w14:schemeClr w14:val="tx1"/>
                  </w14:solidFill>
                </w14:textFill>
              </w:rPr>
              <w:t>交通</w:t>
            </w:r>
            <w:r>
              <w:rPr>
                <w:color w:val="000000" w:themeColor="text1"/>
                <w:spacing w:val="4"/>
                <w14:textFill>
                  <w14:solidFill>
                    <w14:schemeClr w14:val="tx1"/>
                  </w14:solidFill>
                </w14:textFill>
              </w:rPr>
              <w:t>运输主管部门</w:t>
            </w:r>
            <w:r>
              <w:rPr>
                <w:color w:val="000000" w:themeColor="text1"/>
                <w:spacing w:val="5"/>
                <w14:textFill>
                  <w14:solidFill>
                    <w14:schemeClr w14:val="tx1"/>
                  </w14:solidFill>
                </w14:textFill>
              </w:rPr>
              <w:t>应对</w:t>
            </w:r>
            <w:r>
              <w:rPr>
                <w:color w:val="000000" w:themeColor="text1"/>
                <w:spacing w:val="4"/>
                <w14:textFill>
                  <w14:solidFill>
                    <w14:schemeClr w14:val="tx1"/>
                  </w14:solidFill>
                </w14:textFill>
              </w:rPr>
              <w:t>其</w:t>
            </w:r>
            <w:r>
              <w:rPr>
                <w:rFonts w:hint="eastAsia"/>
                <w:color w:val="000000" w:themeColor="text1"/>
                <w:spacing w:val="4"/>
                <w:lang w:eastAsia="zh-CN"/>
                <w14:textFill>
                  <w14:solidFill>
                    <w14:schemeClr w14:val="tx1"/>
                  </w14:solidFill>
                </w14:textFill>
              </w:rPr>
              <w:t>进行诚信约谈</w:t>
            </w:r>
            <w:r>
              <w:rPr>
                <w:color w:val="000000" w:themeColor="text1"/>
                <w:spacing w:val="-14"/>
                <w14:textFill>
                  <w14:solidFill>
                    <w14:schemeClr w14:val="tx1"/>
                  </w14:solidFill>
                </w14:textFill>
              </w:rPr>
              <w:t xml:space="preserve"> </w:t>
            </w:r>
            <w:r>
              <w:rPr>
                <w:color w:val="000000" w:themeColor="text1"/>
                <w:spacing w:val="3"/>
                <w14:textFill>
                  <w14:solidFill>
                    <w14:schemeClr w14:val="tx1"/>
                  </w14:solidFill>
                </w14:textFill>
              </w:rPr>
              <w:t>，责令其限期整改；</w:t>
            </w:r>
            <w:r>
              <w:rPr>
                <w:color w:val="000000" w:themeColor="text1"/>
                <w:spacing w:val="-24"/>
                <w14:textFill>
                  <w14:solidFill>
                    <w14:schemeClr w14:val="tx1"/>
                  </w14:solidFill>
                </w14:textFill>
              </w:rPr>
              <w:t xml:space="preserve"> </w:t>
            </w:r>
            <w:r>
              <w:rPr>
                <w:color w:val="000000" w:themeColor="text1"/>
                <w:spacing w:val="3"/>
                <w14:textFill>
                  <w14:solidFill>
                    <w14:schemeClr w14:val="tx1"/>
                  </w14:solidFill>
                </w14:textFill>
              </w:rPr>
              <w:t>限期未完成整改的</w:t>
            </w:r>
            <w:r>
              <w:rPr>
                <w:color w:val="000000" w:themeColor="text1"/>
                <w:spacing w:val="-14"/>
                <w14:textFill>
                  <w14:solidFill>
                    <w14:schemeClr w14:val="tx1"/>
                  </w14:solidFill>
                </w14:textFill>
              </w:rPr>
              <w:t xml:space="preserve"> </w:t>
            </w:r>
            <w:r>
              <w:rPr>
                <w:color w:val="000000" w:themeColor="text1"/>
                <w:spacing w:val="3"/>
                <w14:textFill>
                  <w14:solidFill>
                    <w14:schemeClr w14:val="tx1"/>
                  </w14:solidFill>
                </w14:textFill>
              </w:rPr>
              <w:t>，依法依规采取限制性</w:t>
            </w:r>
            <w:r>
              <w:rPr>
                <w:color w:val="000000" w:themeColor="text1"/>
                <w:spacing w:val="-27"/>
                <w14:textFill>
                  <w14:solidFill>
                    <w14:schemeClr w14:val="tx1"/>
                  </w14:solidFill>
                </w14:textFill>
              </w:rPr>
              <w:t xml:space="preserve"> </w:t>
            </w:r>
            <w:r>
              <w:rPr>
                <w:color w:val="000000" w:themeColor="text1"/>
                <w:spacing w:val="3"/>
                <w14:textFill>
                  <w14:solidFill>
                    <w14:schemeClr w14:val="tx1"/>
                  </w14:solidFill>
                </w14:textFill>
              </w:rPr>
              <w:t>、惩戒性措</w:t>
            </w:r>
            <w:r>
              <w:rPr>
                <w:color w:val="000000" w:themeColor="text1"/>
                <w:spacing w:val="2"/>
                <w14:textFill>
                  <w14:solidFill>
                    <w14:schemeClr w14:val="tx1"/>
                  </w14:solidFill>
                </w14:textFill>
              </w:rPr>
              <w:t>施。</w:t>
            </w:r>
            <w:r>
              <w:rPr>
                <w:rFonts w:hint="eastAsia"/>
                <w:color w:val="000000" w:themeColor="text1"/>
                <w:spacing w:val="2"/>
                <w:lang w:eastAsia="zh-CN"/>
                <w14:textFill>
                  <w14:solidFill>
                    <w14:schemeClr w14:val="tx1"/>
                  </w14:solidFill>
                </w14:textFill>
              </w:rPr>
              <w:t>（</w:t>
            </w:r>
            <w:r>
              <w:rPr>
                <w:rFonts w:hint="eastAsia"/>
                <w:color w:val="000000" w:themeColor="text1"/>
                <w:spacing w:val="2"/>
                <w:lang w:val="en-US" w:eastAsia="zh-CN"/>
                <w14:textFill>
                  <w14:solidFill>
                    <w14:schemeClr w14:val="tx1"/>
                  </w14:solidFill>
                </w14:textFill>
              </w:rPr>
              <w:t>可根据国家惩戒清单来确定</w:t>
            </w:r>
            <w:r>
              <w:rPr>
                <w:rFonts w:hint="eastAsia"/>
                <w:color w:val="000000" w:themeColor="text1"/>
                <w:spacing w:val="2"/>
                <w:lang w:eastAsia="zh-CN"/>
                <w14:textFill>
                  <w14:solidFill>
                    <w14:schemeClr w14:val="tx1"/>
                  </w14:solidFill>
                </w14:textFill>
              </w:rPr>
              <w:t>）</w:t>
            </w:r>
          </w:p>
        </w:tc>
        <w:tc>
          <w:tcPr>
            <w:tcW w:w="3768" w:type="dxa"/>
            <w:vAlign w:val="top"/>
          </w:tcPr>
          <w:p>
            <w:pPr>
              <w:pStyle w:val="20"/>
              <w:keepNext w:val="0"/>
              <w:keepLines w:val="0"/>
              <w:pageBreakBefore w:val="0"/>
              <w:widowControl w:val="0"/>
              <w:kinsoku/>
              <w:wordWrap/>
              <w:overflowPunct/>
              <w:topLinePunct w:val="0"/>
              <w:autoSpaceDE/>
              <w:autoSpaceDN/>
              <w:bidi w:val="0"/>
              <w:adjustRightInd/>
              <w:snapToGrid/>
              <w:spacing w:line="400" w:lineRule="exact"/>
              <w:ind w:left="109" w:right="32" w:firstLine="12"/>
              <w:textAlignment w:val="auto"/>
              <w:rPr>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w:t>
            </w:r>
            <w:r>
              <w:rPr>
                <w:color w:val="000000" w:themeColor="text1"/>
                <w:spacing w:val="-2"/>
                <w14:textFill>
                  <w14:solidFill>
                    <w14:schemeClr w14:val="tx1"/>
                  </w14:solidFill>
                </w14:textFill>
              </w:rPr>
              <w:t>.《国内水路运输管理规定》第十四条</w:t>
            </w:r>
            <w:r>
              <w:rPr>
                <w:color w:val="000000" w:themeColor="text1"/>
                <w:spacing w:val="-3"/>
                <w14:textFill>
                  <w14:solidFill>
                    <w14:schemeClr w14:val="tx1"/>
                  </w14:solidFill>
                </w14:textFill>
              </w:rPr>
              <w:t xml:space="preserve">  、</w:t>
            </w:r>
            <w:r>
              <w:rPr>
                <w:color w:val="000000" w:themeColor="text1"/>
                <w14:textFill>
                  <w14:solidFill>
                    <w14:schemeClr w14:val="tx1"/>
                  </w14:solidFill>
                </w14:textFill>
              </w:rPr>
              <w:t xml:space="preserve"> </w:t>
            </w:r>
            <w:r>
              <w:rPr>
                <w:color w:val="000000" w:themeColor="text1"/>
                <w:spacing w:val="9"/>
                <w14:textFill>
                  <w14:solidFill>
                    <w14:schemeClr w14:val="tx1"/>
                  </w14:solidFill>
                </w14:textFill>
              </w:rPr>
              <w:t>第四十一条</w:t>
            </w:r>
          </w:p>
          <w:p>
            <w:pPr>
              <w:pStyle w:val="20"/>
              <w:keepNext w:val="0"/>
              <w:keepLines w:val="0"/>
              <w:pageBreakBefore w:val="0"/>
              <w:widowControl w:val="0"/>
              <w:kinsoku/>
              <w:wordWrap/>
              <w:overflowPunct/>
              <w:topLinePunct w:val="0"/>
              <w:autoSpaceDE/>
              <w:autoSpaceDN/>
              <w:bidi w:val="0"/>
              <w:adjustRightInd/>
              <w:snapToGrid/>
              <w:spacing w:line="400" w:lineRule="exact"/>
              <w:ind w:left="113"/>
              <w:textAlignment w:val="auto"/>
              <w:rPr>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2</w:t>
            </w:r>
            <w:r>
              <w:rPr>
                <w:color w:val="000000" w:themeColor="text1"/>
                <w:spacing w:val="7"/>
                <w14:textFill>
                  <w14:solidFill>
                    <w14:schemeClr w14:val="tx1"/>
                  </w14:solidFill>
                </w14:textFill>
              </w:rPr>
              <w:t>.</w:t>
            </w:r>
            <w:r>
              <w:rPr>
                <w:color w:val="000000" w:themeColor="text1"/>
                <w:spacing w:val="-12"/>
                <w14:textFill>
                  <w14:solidFill>
                    <w14:schemeClr w14:val="tx1"/>
                  </w14:solidFill>
                </w14:textFill>
              </w:rPr>
              <w:t xml:space="preserve"> </w:t>
            </w:r>
            <w:r>
              <w:rPr>
                <w:color w:val="000000" w:themeColor="text1"/>
                <w:spacing w:val="7"/>
                <w14:textFill>
                  <w14:solidFill>
                    <w14:schemeClr w14:val="tx1"/>
                  </w14:solidFill>
                </w14:textFill>
              </w:rPr>
              <w:t>国务院办公厅关于加快推进社会信用</w:t>
            </w:r>
          </w:p>
          <w:p>
            <w:pPr>
              <w:pStyle w:val="20"/>
              <w:keepNext w:val="0"/>
              <w:keepLines w:val="0"/>
              <w:pageBreakBefore w:val="0"/>
              <w:widowControl w:val="0"/>
              <w:kinsoku/>
              <w:wordWrap/>
              <w:overflowPunct/>
              <w:topLinePunct w:val="0"/>
              <w:autoSpaceDE/>
              <w:autoSpaceDN/>
              <w:bidi w:val="0"/>
              <w:adjustRightInd/>
              <w:snapToGrid/>
              <w:spacing w:line="400" w:lineRule="exact"/>
              <w:ind w:left="111" w:right="4" w:hanging="1"/>
              <w:textAlignment w:val="auto"/>
              <w:rPr>
                <w:color w:val="000000" w:themeColor="text1"/>
                <w14:textFill>
                  <w14:solidFill>
                    <w14:schemeClr w14:val="tx1"/>
                  </w14:solidFill>
                </w14:textFill>
              </w:rPr>
            </w:pPr>
            <w:r>
              <w:rPr>
                <w:color w:val="000000" w:themeColor="text1"/>
                <w:spacing w:val="9"/>
                <w14:textFill>
                  <w14:solidFill>
                    <w14:schemeClr w14:val="tx1"/>
                  </w14:solidFill>
                </w14:textFill>
              </w:rPr>
              <w:t>体系建设构建以信用为基础的新型监管</w:t>
            </w:r>
            <w:r>
              <w:rPr>
                <w:color w:val="000000" w:themeColor="text1"/>
                <w:spacing w:val="1"/>
                <w14:textFill>
                  <w14:solidFill>
                    <w14:schemeClr w14:val="tx1"/>
                  </w14:solidFill>
                </w14:textFill>
              </w:rPr>
              <w:t xml:space="preserve">      </w:t>
            </w:r>
            <w:r>
              <w:rPr>
                <w:color w:val="000000" w:themeColor="text1"/>
                <w:spacing w:val="6"/>
                <w14:textFill>
                  <w14:solidFill>
                    <w14:schemeClr w14:val="tx1"/>
                  </w14:solidFill>
                </w14:textFill>
              </w:rPr>
              <w:t>机制的指导意见（</w:t>
            </w:r>
            <w:r>
              <w:rPr>
                <w:color w:val="000000" w:themeColor="text1"/>
                <w:spacing w:val="4"/>
                <w14:textFill>
                  <w14:solidFill>
                    <w14:schemeClr w14:val="tx1"/>
                  </w14:solidFill>
                </w14:textFill>
              </w:rPr>
              <w:t xml:space="preserve"> </w:t>
            </w:r>
            <w:r>
              <w:rPr>
                <w:color w:val="000000" w:themeColor="text1"/>
                <w:spacing w:val="6"/>
                <w14:textFill>
                  <w14:solidFill>
                    <w14:schemeClr w14:val="tx1"/>
                  </w14:solidFill>
                </w14:textFill>
              </w:rPr>
              <w:t>国办发〔</w:t>
            </w:r>
            <w:r>
              <w:rPr>
                <w:rFonts w:hint="eastAsia" w:ascii="宋体" w:hAnsi="宋体" w:eastAsia="宋体" w:cs="宋体"/>
                <w:color w:val="000000" w:themeColor="text1"/>
                <w:spacing w:val="6"/>
                <w14:textFill>
                  <w14:solidFill>
                    <w14:schemeClr w14:val="tx1"/>
                  </w14:solidFill>
                </w14:textFill>
              </w:rPr>
              <w:t>2019</w:t>
            </w:r>
            <w:r>
              <w:rPr>
                <w:color w:val="000000" w:themeColor="text1"/>
                <w:spacing w:val="6"/>
                <w14:textFill>
                  <w14:solidFill>
                    <w14:schemeClr w14:val="tx1"/>
                  </w14:solidFill>
                </w14:textFill>
              </w:rPr>
              <w:t>〕</w:t>
            </w:r>
            <w:r>
              <w:rPr>
                <w:rFonts w:hint="eastAsia" w:ascii="宋体" w:hAnsi="宋体" w:eastAsia="宋体" w:cs="宋体"/>
                <w:color w:val="000000" w:themeColor="text1"/>
                <w:spacing w:val="6"/>
                <w14:textFill>
                  <w14:solidFill>
                    <w14:schemeClr w14:val="tx1"/>
                  </w14:solidFill>
                </w14:textFill>
              </w:rPr>
              <w:t>35</w:t>
            </w:r>
            <w:r>
              <w:rPr>
                <w:color w:val="000000" w:themeColor="text1"/>
                <w:spacing w:val="6"/>
                <w14:textFill>
                  <w14:solidFill>
                    <w14:schemeClr w14:val="tx1"/>
                  </w14:solidFill>
                </w14:textFill>
              </w:rPr>
              <w:t xml:space="preserve"> 号）</w:t>
            </w:r>
          </w:p>
        </w:tc>
      </w:tr>
    </w:tbl>
    <w:p>
      <w:pPr>
        <w:pageBreakBefore w:val="0"/>
        <w:wordWrap/>
        <w:overflowPunct/>
        <w:topLinePunct w:val="0"/>
        <w:bidi w:val="0"/>
        <w:spacing w:line="560" w:lineRule="exact"/>
        <w:rPr>
          <w:rFonts w:ascii="Arial" w:hAnsi="Arial" w:eastAsia="Arial" w:cs="Arial"/>
          <w:color w:val="000000" w:themeColor="text1"/>
          <w:sz w:val="21"/>
          <w:szCs w:val="21"/>
          <w14:textFill>
            <w14:solidFill>
              <w14:schemeClr w14:val="tx1"/>
            </w14:solidFill>
          </w14:textFill>
        </w:rPr>
      </w:pPr>
    </w:p>
    <w:p>
      <w:pPr>
        <w:pageBreakBefore w:val="0"/>
        <w:wordWrap/>
        <w:overflowPunct/>
        <w:topLinePunct w:val="0"/>
        <w:bidi w:val="0"/>
        <w:spacing w:line="560" w:lineRule="exact"/>
        <w:rPr>
          <w:rFonts w:ascii="Arial" w:hAnsi="Arial" w:eastAsia="Arial" w:cs="Arial"/>
          <w:color w:val="000000" w:themeColor="text1"/>
          <w:sz w:val="21"/>
          <w:szCs w:val="21"/>
          <w14:textFill>
            <w14:solidFill>
              <w14:schemeClr w14:val="tx1"/>
            </w14:solidFill>
          </w14:textFill>
        </w:rPr>
      </w:pPr>
    </w:p>
    <w:p>
      <w:pPr>
        <w:pageBreakBefore w:val="0"/>
        <w:wordWrap/>
        <w:overflowPunct/>
        <w:topLinePunct w:val="0"/>
        <w:bidi w:val="0"/>
        <w:spacing w:line="560" w:lineRule="exact"/>
        <w:rPr>
          <w:rFonts w:ascii="Arial" w:hAnsi="Arial" w:eastAsia="Arial" w:cs="Arial"/>
          <w:color w:val="000000" w:themeColor="text1"/>
          <w:sz w:val="21"/>
          <w:szCs w:val="21"/>
          <w14:textFill>
            <w14:solidFill>
              <w14:schemeClr w14:val="tx1"/>
            </w14:solidFill>
          </w14:textFill>
        </w:rPr>
      </w:pPr>
    </w:p>
    <w:p>
      <w:pPr>
        <w:pageBreakBefore w:val="0"/>
        <w:wordWrap/>
        <w:overflowPunct/>
        <w:topLinePunct w:val="0"/>
        <w:bidi w:val="0"/>
        <w:spacing w:line="560" w:lineRule="exact"/>
        <w:rPr>
          <w:rFonts w:ascii="Arial" w:hAnsi="Arial" w:eastAsia="Arial" w:cs="Arial"/>
          <w:color w:val="000000" w:themeColor="text1"/>
          <w:sz w:val="21"/>
          <w:szCs w:val="21"/>
          <w14:textFill>
            <w14:solidFill>
              <w14:schemeClr w14:val="tx1"/>
            </w14:solidFill>
          </w14:textFill>
        </w:rPr>
      </w:pPr>
    </w:p>
    <w:p>
      <w:pPr>
        <w:pageBreakBefore w:val="0"/>
        <w:wordWrap/>
        <w:overflowPunct/>
        <w:topLinePunct w:val="0"/>
        <w:bidi w:val="0"/>
        <w:spacing w:line="560" w:lineRule="exact"/>
        <w:rPr>
          <w:rFonts w:ascii="Arial" w:hAnsi="Arial" w:eastAsia="Arial" w:cs="Arial"/>
          <w:color w:val="000000" w:themeColor="text1"/>
          <w:sz w:val="21"/>
          <w:szCs w:val="21"/>
          <w14:textFill>
            <w14:solidFill>
              <w14:schemeClr w14:val="tx1"/>
            </w14:solidFill>
          </w14:textFill>
        </w:rPr>
        <w:sectPr>
          <w:footerReference r:id="rId4" w:type="default"/>
          <w:pgSz w:w="16838" w:h="11905" w:orient="landscape"/>
          <w:pgMar w:top="765" w:right="1134" w:bottom="567" w:left="1134" w:header="0" w:footer="0" w:gutter="0"/>
          <w:pgNumType w:fmt="numberInDash"/>
          <w:cols w:space="0" w:num="1"/>
          <w:rtlGutter w:val="0"/>
          <w:docGrid w:linePitch="0" w:charSpace="0"/>
        </w:sectPr>
      </w:pPr>
    </w:p>
    <w:p>
      <w:pPr>
        <w:pageBreakBefore w:val="0"/>
        <w:wordWrap/>
        <w:overflowPunct/>
        <w:topLinePunct w:val="0"/>
        <w:bidi w:val="0"/>
        <w:spacing w:line="560" w:lineRule="exact"/>
        <w:rPr>
          <w:rFonts w:hint="eastAsia" w:eastAsia="黑体"/>
          <w:color w:val="000000" w:themeColor="text1"/>
          <w:sz w:val="32"/>
          <w:szCs w:val="32"/>
          <w:lang w:val="en-US" w:eastAsia="zh-CN"/>
          <w14:textFill>
            <w14:solidFill>
              <w14:schemeClr w14:val="tx1"/>
            </w14:solidFill>
          </w14:textFill>
        </w:rPr>
      </w:pPr>
      <w:r>
        <w:rPr>
          <w:rFonts w:eastAsia="黑体"/>
          <w:color w:val="000000" w:themeColor="text1"/>
          <w:sz w:val="32"/>
          <w:szCs w:val="32"/>
          <w:lang w:val="en"/>
          <w14:textFill>
            <w14:solidFill>
              <w14:schemeClr w14:val="tx1"/>
            </w14:solidFill>
          </w14:textFill>
        </w:rPr>
        <w:t>附件</w:t>
      </w:r>
      <w:r>
        <w:rPr>
          <w:rFonts w:hint="eastAsia" w:ascii="宋体" w:hAnsi="宋体" w:eastAsia="宋体" w:cs="宋体"/>
          <w:color w:val="000000" w:themeColor="text1"/>
          <w:sz w:val="32"/>
          <w:szCs w:val="32"/>
          <w:lang w:val="en-US" w:eastAsia="zh-CN"/>
          <w14:textFill>
            <w14:solidFill>
              <w14:schemeClr w14:val="tx1"/>
            </w14:solidFill>
          </w14:textFill>
        </w:rPr>
        <w:t>4</w:t>
      </w:r>
    </w:p>
    <w:p>
      <w:pPr>
        <w:pageBreakBefore w:val="0"/>
        <w:wordWrap/>
        <w:overflowPunct/>
        <w:topLinePunct w:val="0"/>
        <w:bidi w:val="0"/>
        <w:adjustRightInd w:val="0"/>
        <w:spacing w:line="560" w:lineRule="exact"/>
        <w:jc w:val="center"/>
        <w:rPr>
          <w:rFonts w:hint="eastAsia" w:ascii="宋体" w:hAnsi="宋体" w:eastAsia="方正小标宋_GBK" w:cs="方正小标宋_GBK"/>
          <w:color w:val="000000" w:themeColor="text1"/>
          <w:sz w:val="32"/>
          <w:szCs w:val="32"/>
          <w:lang w:eastAsia="zh-CN"/>
          <w14:textFill>
            <w14:solidFill>
              <w14:schemeClr w14:val="tx1"/>
            </w14:solidFill>
          </w14:textFill>
        </w:rPr>
      </w:pPr>
      <w:r>
        <w:rPr>
          <w:rFonts w:hint="eastAsia" w:ascii="宋体" w:hAnsi="宋体" w:eastAsia="方正小标宋_GBK" w:cs="方正小标宋_GBK"/>
          <w:color w:val="000000" w:themeColor="text1"/>
          <w:sz w:val="32"/>
          <w:szCs w:val="32"/>
          <w:lang w:eastAsia="zh-CN"/>
          <w14:textFill>
            <w14:solidFill>
              <w14:schemeClr w14:val="tx1"/>
            </w14:solidFill>
          </w14:textFill>
        </w:rPr>
        <w:t>水路运输信用异议</w:t>
      </w:r>
      <w:r>
        <w:rPr>
          <w:rFonts w:hint="eastAsia" w:ascii="宋体" w:hAnsi="宋体" w:eastAsia="方正小标宋_GBK" w:cs="方正小标宋_GBK"/>
          <w:color w:val="000000" w:themeColor="text1"/>
          <w:sz w:val="32"/>
          <w:szCs w:val="32"/>
          <w14:textFill>
            <w14:solidFill>
              <w14:schemeClr w14:val="tx1"/>
            </w14:solidFill>
          </w14:textFill>
        </w:rPr>
        <w:t>申请</w:t>
      </w:r>
      <w:r>
        <w:rPr>
          <w:rFonts w:hint="eastAsia" w:ascii="宋体" w:hAnsi="宋体" w:eastAsia="方正小标宋_GBK" w:cs="方正小标宋_GBK"/>
          <w:color w:val="000000" w:themeColor="text1"/>
          <w:sz w:val="32"/>
          <w:szCs w:val="32"/>
          <w:lang w:eastAsia="zh-CN"/>
          <w14:textFill>
            <w14:solidFill>
              <w14:schemeClr w14:val="tx1"/>
            </w14:solidFill>
          </w14:textFill>
        </w:rPr>
        <w:t>表</w:t>
      </w:r>
    </w:p>
    <w:tbl>
      <w:tblPr>
        <w:tblStyle w:val="1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2225"/>
        <w:gridCol w:w="1125"/>
        <w:gridCol w:w="1178"/>
        <w:gridCol w:w="523"/>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5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黑体_GBK" w:hAnsi="方正黑体_GBK" w:eastAsia="方正黑体_GBK" w:cs="方正黑体_GBK"/>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申请主体</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姓名或名称</w:t>
            </w:r>
          </w:p>
        </w:tc>
        <w:tc>
          <w:tcPr>
            <w:tcW w:w="335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p>
        </w:tc>
        <w:tc>
          <w:tcPr>
            <w:tcW w:w="17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联系电话</w:t>
            </w:r>
          </w:p>
        </w:tc>
        <w:tc>
          <w:tcPr>
            <w:tcW w:w="255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15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黑体_GBK" w:hAnsi="方正黑体_GBK" w:eastAsia="方正黑体_GBK" w:cs="方正黑体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主体身份</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信息</w:t>
            </w:r>
          </w:p>
        </w:tc>
        <w:tc>
          <w:tcPr>
            <w:tcW w:w="760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eastAsia="仿宋_GB2312"/>
                <w:color w:val="000000" w:themeColor="text1"/>
                <w:sz w:val="24"/>
                <w:u w:val="single"/>
                <w:lang w:eastAsia="zh-CN"/>
                <w14:textFill>
                  <w14:solidFill>
                    <w14:schemeClr w14:val="tx1"/>
                  </w14:solidFill>
                </w14:textFill>
              </w:rPr>
            </w:pPr>
            <w:r>
              <w:rPr>
                <w:rFonts w:eastAsia="仿宋_GB2312"/>
                <w:color w:val="000000" w:themeColor="text1"/>
                <w:sz w:val="24"/>
                <w14:textFill>
                  <w14:solidFill>
                    <w14:schemeClr w14:val="tx1"/>
                  </w14:solidFill>
                </w14:textFill>
              </w:rPr>
              <w:t>□自然人身份证号码：</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eastAsia="仿宋_GB2312"/>
                <w:color w:val="000000" w:themeColor="text1"/>
                <w:sz w:val="24"/>
                <w:u w:val="single"/>
                <w:lang w:eastAsia="zh-CN"/>
                <w14:textFill>
                  <w14:solidFill>
                    <w14:schemeClr w14:val="tx1"/>
                  </w14:solidFill>
                </w14:textFill>
              </w:rPr>
            </w:pPr>
            <w:r>
              <w:rPr>
                <w:rFonts w:eastAsia="仿宋_GB2312"/>
                <w:color w:val="000000" w:themeColor="text1"/>
                <w:sz w:val="24"/>
                <w14:textFill>
                  <w14:solidFill>
                    <w14:schemeClr w14:val="tx1"/>
                  </w14:solidFill>
                </w14:textFill>
              </w:rPr>
              <w:t>□单位统一社会信用代码：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5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黑体_GBK" w:hAnsi="方正黑体_GBK" w:eastAsia="方正黑体_GBK" w:cs="方正黑体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异议</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内容</w:t>
            </w:r>
          </w:p>
        </w:tc>
        <w:tc>
          <w:tcPr>
            <w:tcW w:w="760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对</w:t>
            </w:r>
            <w:r>
              <w:rPr>
                <w:rFonts w:eastAsia="仿宋_GB2312"/>
                <w:color w:val="000000" w:themeColor="text1"/>
                <w:sz w:val="24"/>
                <w:u w:val="single"/>
                <w14:textFill>
                  <w14:solidFill>
                    <w14:schemeClr w14:val="tx1"/>
                  </w14:solidFill>
                </w14:textFill>
              </w:rPr>
              <w:t>（异议信息描述）</w:t>
            </w:r>
            <w:r>
              <w:rPr>
                <w:rFonts w:eastAsia="仿宋_GB2312"/>
                <w:color w:val="000000" w:themeColor="text1"/>
                <w:sz w:val="24"/>
                <w14:textFill>
                  <w14:solidFill>
                    <w14:schemeClr w14:val="tx1"/>
                  </w14:solidFill>
                </w14:textFill>
              </w:rPr>
              <w:t>提出异议，理由如下：</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□不存在相应失信行为；</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□信用信息内容采集错误；</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□信用信息到期未修复；</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□守信信息未采集；</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eastAsia="仿宋_GB2312"/>
                <w:color w:val="000000" w:themeColor="text1"/>
                <w:sz w:val="24"/>
                <w:lang w:eastAsia="zh-CN"/>
                <w14:textFill>
                  <w14:solidFill>
                    <w14:schemeClr w14:val="tx1"/>
                  </w14:solidFill>
                </w14:textFill>
              </w:rPr>
            </w:pPr>
            <w:r>
              <w:rPr>
                <w:rFonts w:eastAsia="仿宋_GB2312"/>
                <w:color w:val="000000" w:themeColor="text1"/>
                <w:sz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trPr>
        <w:tc>
          <w:tcPr>
            <w:tcW w:w="15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黑体_GBK" w:hAnsi="方正黑体_GBK" w:eastAsia="方正黑体_GBK" w:cs="方正黑体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异议</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要求</w:t>
            </w:r>
          </w:p>
        </w:tc>
        <w:tc>
          <w:tcPr>
            <w:tcW w:w="760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□修改</w:t>
            </w:r>
            <w:r>
              <w:rPr>
                <w:rFonts w:eastAsia="仿宋_GB2312"/>
                <w:color w:val="000000" w:themeColor="text1"/>
                <w:sz w:val="24"/>
                <w14:textFill>
                  <w14:solidFill>
                    <w14:schemeClr w14:val="tx1"/>
                  </w14:solidFill>
                </w14:textFill>
              </w:rPr>
              <w:sym w:font="Wingdings 2" w:char="00A3"/>
            </w:r>
            <w:r>
              <w:rPr>
                <w:rFonts w:eastAsia="仿宋_GB2312"/>
                <w:color w:val="000000" w:themeColor="text1"/>
                <w:sz w:val="24"/>
                <w14:textFill>
                  <w14:solidFill>
                    <w14:schemeClr w14:val="tx1"/>
                  </w14:solidFill>
                </w14:textFill>
              </w:rPr>
              <w:t>删除</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eastAsia="仿宋_GB2312"/>
                <w:color w:val="000000" w:themeColor="text1"/>
                <w:sz w:val="24"/>
                <w:lang w:eastAsia="zh-CN"/>
                <w14:textFill>
                  <w14:solidFill>
                    <w14:schemeClr w14:val="tx1"/>
                  </w14:solidFill>
                </w14:textFill>
              </w:rPr>
            </w:pPr>
            <w:r>
              <w:rPr>
                <w:rFonts w:eastAsia="仿宋_GB2312"/>
                <w:color w:val="000000" w:themeColor="text1"/>
                <w:sz w:val="24"/>
                <w14:textFill>
                  <w14:solidFill>
                    <w14:schemeClr w14:val="tx1"/>
                  </w14:solidFill>
                </w14:textFill>
              </w:rPr>
              <w:t>□增加</w:t>
            </w:r>
            <w:r>
              <w:rPr>
                <w:rFonts w:eastAsia="仿宋_GB2312"/>
                <w:color w:val="000000" w:themeColor="text1"/>
                <w:sz w:val="24"/>
                <w14:textFill>
                  <w14:solidFill>
                    <w14:schemeClr w14:val="tx1"/>
                  </w14:solidFill>
                </w14:textFill>
              </w:rPr>
              <w:sym w:font="Wingdings 2" w:char="00A3"/>
            </w:r>
            <w:r>
              <w:rPr>
                <w:rFonts w:eastAsia="仿宋_GB2312"/>
                <w:color w:val="000000" w:themeColor="text1"/>
                <w:sz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5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受理人</w:t>
            </w:r>
          </w:p>
        </w:tc>
        <w:tc>
          <w:tcPr>
            <w:tcW w:w="222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p>
        </w:tc>
        <w:tc>
          <w:tcPr>
            <w:tcW w:w="230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firstLine="240" w:firstLineChars="100"/>
              <w:jc w:val="center"/>
              <w:textAlignment w:val="auto"/>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受理日期</w:t>
            </w:r>
          </w:p>
        </w:tc>
        <w:tc>
          <w:tcPr>
            <w:tcW w:w="30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15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方正黑体_GBK" w:hAnsi="方正黑体_GBK" w:eastAsia="方正黑体_GBK" w:cs="方正黑体_GBK"/>
                <w:color w:val="000000" w:themeColor="text1"/>
                <w:sz w:val="24"/>
                <w:szCs w:val="24"/>
                <w:lang w:eastAsia="zh-CN"/>
                <w14:textFill>
                  <w14:solidFill>
                    <w14:schemeClr w14:val="tx1"/>
                  </w14:solidFill>
                </w14:textFill>
              </w:rPr>
            </w:pPr>
            <w:r>
              <w:rPr>
                <w:rFonts w:hint="eastAsia" w:ascii="方正黑体_GBK" w:hAnsi="方正黑体_GBK" w:eastAsia="方正黑体_GBK" w:cs="方正黑体_GBK"/>
                <w:color w:val="000000" w:themeColor="text1"/>
                <w:sz w:val="24"/>
                <w:szCs w:val="24"/>
                <w:lang w:eastAsia="zh-CN"/>
                <w14:textFill>
                  <w14:solidFill>
                    <w14:schemeClr w14:val="tx1"/>
                  </w14:solidFill>
                </w14:textFill>
              </w:rPr>
              <w:t>交通运输主管部门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240" w:firstLineChars="100"/>
              <w:jc w:val="both"/>
              <w:textAlignment w:val="auto"/>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审核意见</w:t>
            </w:r>
          </w:p>
        </w:tc>
        <w:tc>
          <w:tcPr>
            <w:tcW w:w="760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eastAsia="仿宋_GB2312"/>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eastAsia="仿宋_GB2312"/>
                <w:color w:val="000000" w:themeColor="text1"/>
                <w:sz w:val="24"/>
                <w14:textFill>
                  <w14:solidFill>
                    <w14:schemeClr w14:val="tx1"/>
                  </w14:solidFill>
                </w14:textFill>
              </w:rPr>
              <w:t>.对年月日收到的信用信息异议进行了审核，经核实</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eastAsia="仿宋_GB2312"/>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w:t>
            </w:r>
            <w:r>
              <w:rPr>
                <w:rFonts w:eastAsia="仿宋_GB2312"/>
                <w:color w:val="000000" w:themeColor="text1"/>
                <w:sz w:val="24"/>
                <w14:textFill>
                  <w14:solidFill>
                    <w14:schemeClr w14:val="tx1"/>
                  </w14:solidFill>
                </w14:textFill>
              </w:rPr>
              <w:t>.对该异议的处理结果:</w:t>
            </w: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eastAsia="仿宋_GB2312"/>
                <w:color w:val="000000" w:themeColor="text1"/>
                <w:sz w:val="2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eastAsia="仿宋_GB2312"/>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1200" w:firstLineChars="50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审核人：</w:t>
            </w:r>
            <w:r>
              <w:rPr>
                <w:rFonts w:hint="eastAsia" w:eastAsia="仿宋_GB2312"/>
                <w:color w:val="000000" w:themeColor="text1"/>
                <w:sz w:val="24"/>
                <w:lang w:val="en-US" w:eastAsia="zh-CN"/>
                <w14:textFill>
                  <w14:solidFill>
                    <w14:schemeClr w14:val="tx1"/>
                  </w14:solidFill>
                </w14:textFill>
              </w:rPr>
              <w:t xml:space="preserve">                      </w:t>
            </w:r>
            <w:r>
              <w:rPr>
                <w:rFonts w:eastAsia="仿宋_GB2312"/>
                <w:color w:val="000000" w:themeColor="text1"/>
                <w:sz w:val="24"/>
                <w14:textFill>
                  <w14:solidFill>
                    <w14:schemeClr w14:val="tx1"/>
                  </w14:solidFill>
                </w14:textFill>
              </w:rPr>
              <w:t>审核日期：</w:t>
            </w:r>
          </w:p>
        </w:tc>
      </w:tr>
    </w:tbl>
    <w:p>
      <w:pPr>
        <w:pageBreakBefore w:val="0"/>
        <w:wordWrap/>
        <w:overflowPunct/>
        <w:topLinePunct w:val="0"/>
        <w:bidi w:val="0"/>
        <w:spacing w:line="560" w:lineRule="exact"/>
        <w:outlineLvl w:val="1"/>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br w:type="page"/>
      </w:r>
    </w:p>
    <w:p>
      <w:pPr>
        <w:pageBreakBefore w:val="0"/>
        <w:wordWrap/>
        <w:overflowPunct/>
        <w:topLinePunct w:val="0"/>
        <w:bidi w:val="0"/>
        <w:spacing w:line="560" w:lineRule="exac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
          <w14:textFill>
            <w14:solidFill>
              <w14:schemeClr w14:val="tx1"/>
            </w14:solidFill>
          </w14:textFill>
        </w:rPr>
        <w:t>附件</w:t>
      </w:r>
      <w:r>
        <w:rPr>
          <w:rFonts w:hint="eastAsia" w:ascii="宋体" w:hAnsi="宋体" w:eastAsia="宋体" w:cs="宋体"/>
          <w:color w:val="000000" w:themeColor="text1"/>
          <w:sz w:val="32"/>
          <w:szCs w:val="32"/>
          <w:lang w:val="en-US" w:eastAsia="zh-CN"/>
          <w14:textFill>
            <w14:solidFill>
              <w14:schemeClr w14:val="tx1"/>
            </w14:solidFill>
          </w14:textFill>
        </w:rPr>
        <w:t>5</w:t>
      </w:r>
    </w:p>
    <w:p>
      <w:pPr>
        <w:pageBreakBefore w:val="0"/>
        <w:wordWrap/>
        <w:overflowPunct/>
        <w:topLinePunct w:val="0"/>
        <w:bidi w:val="0"/>
        <w:adjustRightInd w:val="0"/>
        <w:spacing w:line="560" w:lineRule="exact"/>
        <w:jc w:val="center"/>
        <w:rPr>
          <w:rFonts w:hint="eastAsia" w:ascii="宋体" w:hAnsi="宋体" w:eastAsia="方正小标宋_GBK" w:cs="方正小标宋_GBK"/>
          <w:color w:val="000000" w:themeColor="text1"/>
          <w:sz w:val="32"/>
          <w:szCs w:val="32"/>
          <w:lang w:eastAsia="zh-CN"/>
          <w14:textFill>
            <w14:solidFill>
              <w14:schemeClr w14:val="tx1"/>
            </w14:solidFill>
          </w14:textFill>
        </w:rPr>
      </w:pPr>
      <w:r>
        <w:rPr>
          <w:rFonts w:hint="eastAsia" w:ascii="宋体" w:hAnsi="宋体" w:eastAsia="方正小标宋_GBK" w:cs="方正小标宋_GBK"/>
          <w:color w:val="000000" w:themeColor="text1"/>
          <w:sz w:val="32"/>
          <w:szCs w:val="32"/>
          <w:lang w:eastAsia="zh-CN"/>
          <w14:textFill>
            <w14:solidFill>
              <w14:schemeClr w14:val="tx1"/>
            </w14:solidFill>
          </w14:textFill>
        </w:rPr>
        <w:t>水路运输信用</w:t>
      </w:r>
      <w:r>
        <w:rPr>
          <w:rFonts w:hint="eastAsia" w:ascii="宋体" w:hAnsi="宋体" w:eastAsia="方正小标宋_GBK" w:cs="方正小标宋_GBK"/>
          <w:color w:val="000000" w:themeColor="text1"/>
          <w:sz w:val="32"/>
          <w:szCs w:val="32"/>
          <w14:textFill>
            <w14:solidFill>
              <w14:schemeClr w14:val="tx1"/>
            </w14:solidFill>
          </w14:textFill>
        </w:rPr>
        <w:t>修复申请</w:t>
      </w:r>
      <w:r>
        <w:rPr>
          <w:rFonts w:hint="eastAsia" w:ascii="宋体" w:hAnsi="宋体" w:eastAsia="方正小标宋_GBK" w:cs="方正小标宋_GBK"/>
          <w:color w:val="000000" w:themeColor="text1"/>
          <w:sz w:val="32"/>
          <w:szCs w:val="32"/>
          <w:lang w:eastAsia="zh-CN"/>
          <w14:textFill>
            <w14:solidFill>
              <w14:schemeClr w14:val="tx1"/>
            </w14:solidFill>
          </w14:textFill>
        </w:rPr>
        <w:t>表</w:t>
      </w:r>
    </w:p>
    <w:tbl>
      <w:tblPr>
        <w:tblStyle w:val="10"/>
        <w:tblW w:w="9158" w:type="dxa"/>
        <w:tblInd w:w="-3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1689"/>
        <w:gridCol w:w="6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191" w:type="dxa"/>
            <w:vMerge w:val="restart"/>
            <w:tcBorders>
              <w:top w:val="single" w:color="000000" w:sz="12" w:space="0"/>
              <w:left w:val="single" w:color="000000" w:sz="12" w:space="0"/>
              <w:right w:val="single" w:color="000000" w:sz="12" w:space="0"/>
            </w:tcBorders>
            <w:noWrap w:val="0"/>
            <w:vAlign w:val="center"/>
          </w:tcPr>
          <w:p>
            <w:pPr>
              <w:pageBreakBefore w:val="0"/>
              <w:wordWrap/>
              <w:overflowPunct/>
              <w:topLinePunct w:val="0"/>
              <w:bidi w:val="0"/>
              <w:spacing w:line="56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申请主体基本信息</w:t>
            </w:r>
          </w:p>
        </w:tc>
        <w:tc>
          <w:tcPr>
            <w:tcW w:w="1689" w:type="dxa"/>
            <w:tcBorders>
              <w:top w:val="single" w:color="000000" w:sz="12" w:space="0"/>
              <w:left w:val="single" w:color="000000" w:sz="12"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姓名或名称</w:t>
            </w:r>
          </w:p>
        </w:tc>
        <w:tc>
          <w:tcPr>
            <w:tcW w:w="6278" w:type="dxa"/>
            <w:tcBorders>
              <w:top w:val="single" w:color="000000" w:sz="12" w:space="0"/>
              <w:left w:val="single" w:color="auto" w:sz="4" w:space="0"/>
              <w:bottom w:val="single" w:color="000000" w:sz="4" w:space="0"/>
              <w:right w:val="single" w:color="000000" w:sz="12" w:space="0"/>
            </w:tcBorders>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91" w:type="dxa"/>
            <w:vMerge w:val="continue"/>
            <w:tcBorders>
              <w:left w:val="single" w:color="000000" w:sz="12" w:space="0"/>
              <w:right w:val="single" w:color="000000" w:sz="12" w:space="0"/>
            </w:tcBorders>
            <w:noWrap w:val="0"/>
            <w:vAlign w:val="center"/>
          </w:tcPr>
          <w:p>
            <w:pPr>
              <w:pageBreakBefore w:val="0"/>
              <w:wordWrap/>
              <w:overflowPunct/>
              <w:topLinePunct w:val="0"/>
              <w:bidi w:val="0"/>
              <w:spacing w:line="56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1689" w:type="dxa"/>
            <w:tcBorders>
              <w:top w:val="single" w:color="000000" w:sz="4" w:space="0"/>
              <w:left w:val="single" w:color="000000" w:sz="12"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主体身份信息</w:t>
            </w:r>
          </w:p>
        </w:tc>
        <w:tc>
          <w:tcPr>
            <w:tcW w:w="6278" w:type="dxa"/>
            <w:tcBorders>
              <w:top w:val="single" w:color="000000" w:sz="4" w:space="0"/>
              <w:left w:val="single" w:color="auto" w:sz="4" w:space="0"/>
              <w:bottom w:val="single" w:color="000000" w:sz="4"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仿宋_GB2312"/>
                <w:color w:val="000000" w:themeColor="text1"/>
                <w:sz w:val="24"/>
                <w:u w:val="single"/>
                <w:lang w:eastAsia="zh-CN"/>
                <w14:textFill>
                  <w14:solidFill>
                    <w14:schemeClr w14:val="tx1"/>
                  </w14:solidFill>
                </w14:textFill>
              </w:rPr>
            </w:pPr>
            <w:r>
              <w:rPr>
                <w:rFonts w:eastAsia="仿宋_GB2312"/>
                <w:color w:val="000000" w:themeColor="text1"/>
                <w:sz w:val="24"/>
                <w14:textFill>
                  <w14:solidFill>
                    <w14:schemeClr w14:val="tx1"/>
                  </w14:solidFill>
                </w14:textFill>
              </w:rPr>
              <w:t>□自然人身份证号码：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仿宋_GB2312"/>
                <w:color w:val="000000" w:themeColor="text1"/>
                <w:sz w:val="24"/>
                <w:lang w:eastAsia="zh-CN"/>
                <w14:textFill>
                  <w14:solidFill>
                    <w14:schemeClr w14:val="tx1"/>
                  </w14:solidFill>
                </w14:textFill>
              </w:rPr>
            </w:pPr>
            <w:r>
              <w:rPr>
                <w:rFonts w:eastAsia="仿宋_GB2312"/>
                <w:color w:val="000000" w:themeColor="text1"/>
                <w:sz w:val="24"/>
                <w14:textFill>
                  <w14:solidFill>
                    <w14:schemeClr w14:val="tx1"/>
                  </w14:solidFill>
                </w14:textFill>
              </w:rPr>
              <w:t>□单位统一社会信用代码：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91" w:type="dxa"/>
            <w:vMerge w:val="continue"/>
            <w:tcBorders>
              <w:left w:val="single" w:color="000000" w:sz="12" w:space="0"/>
              <w:bottom w:val="single" w:color="000000" w:sz="4" w:space="0"/>
              <w:right w:val="single" w:color="000000" w:sz="12" w:space="0"/>
            </w:tcBorders>
            <w:noWrap w:val="0"/>
            <w:vAlign w:val="center"/>
          </w:tcPr>
          <w:p>
            <w:pPr>
              <w:pageBreakBefore w:val="0"/>
              <w:wordWrap/>
              <w:overflowPunct/>
              <w:topLinePunct w:val="0"/>
              <w:bidi w:val="0"/>
              <w:spacing w:line="56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1689" w:type="dxa"/>
            <w:tcBorders>
              <w:top w:val="single" w:color="000000" w:sz="4" w:space="0"/>
              <w:left w:val="single" w:color="000000" w:sz="12"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联系电话</w:t>
            </w:r>
          </w:p>
        </w:tc>
        <w:tc>
          <w:tcPr>
            <w:tcW w:w="6278" w:type="dxa"/>
            <w:tcBorders>
              <w:top w:val="single" w:color="000000" w:sz="4" w:space="0"/>
              <w:left w:val="single" w:color="auto" w:sz="4" w:space="0"/>
              <w:bottom w:val="single" w:color="000000" w:sz="4" w:space="0"/>
              <w:right w:val="single" w:color="000000" w:sz="12" w:space="0"/>
            </w:tcBorders>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30" w:hRule="atLeast"/>
        </w:trPr>
        <w:tc>
          <w:tcPr>
            <w:tcW w:w="1191" w:type="dxa"/>
            <w:vMerge w:val="restart"/>
            <w:tcBorders>
              <w:top w:val="single" w:color="auto" w:sz="4" w:space="0"/>
              <w:left w:val="single" w:color="000000" w:sz="12" w:space="0"/>
              <w:right w:val="single" w:color="000000" w:sz="12" w:space="0"/>
            </w:tcBorders>
            <w:noWrap w:val="0"/>
            <w:vAlign w:val="center"/>
          </w:tcPr>
          <w:p>
            <w:pPr>
              <w:pageBreakBefore w:val="0"/>
              <w:wordWrap/>
              <w:overflowPunct/>
              <w:topLinePunct w:val="0"/>
              <w:bidi w:val="0"/>
              <w:spacing w:line="56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申请修复的信用信息</w:t>
            </w:r>
          </w:p>
        </w:tc>
        <w:tc>
          <w:tcPr>
            <w:tcW w:w="1689" w:type="dxa"/>
            <w:tcBorders>
              <w:top w:val="single" w:color="auto" w:sz="4" w:space="0"/>
              <w:left w:val="single" w:color="000000" w:sz="12"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仿宋_GB2312"/>
                <w:color w:val="000000" w:themeColor="text1"/>
                <w:sz w:val="24"/>
                <w:lang w:eastAsia="zh-CN"/>
                <w14:textFill>
                  <w14:solidFill>
                    <w14:schemeClr w14:val="tx1"/>
                  </w14:solidFill>
                </w14:textFill>
              </w:rPr>
            </w:pPr>
            <w:r>
              <w:rPr>
                <w:rFonts w:eastAsia="仿宋_GB2312"/>
                <w:color w:val="000000" w:themeColor="text1"/>
                <w:sz w:val="24"/>
                <w14:textFill>
                  <w14:solidFill>
                    <w14:schemeClr w14:val="tx1"/>
                  </w14:solidFill>
                </w14:textFill>
              </w:rPr>
              <w:t>采集信息的</w:t>
            </w:r>
            <w:r>
              <w:rPr>
                <w:rFonts w:hint="eastAsia" w:eastAsia="仿宋_GB2312"/>
                <w:color w:val="000000" w:themeColor="text1"/>
                <w:sz w:val="24"/>
                <w:lang w:eastAsia="zh-CN"/>
                <w14:textFill>
                  <w14:solidFill>
                    <w14:schemeClr w14:val="tx1"/>
                  </w14:solidFill>
                </w14:textFill>
              </w:rPr>
              <w:t>交通运输主管</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仿宋_GB2312"/>
                <w:color w:val="000000" w:themeColor="text1"/>
                <w:sz w:val="24"/>
                <w:lang w:eastAsia="zh-CN"/>
                <w14:textFill>
                  <w14:solidFill>
                    <w14:schemeClr w14:val="tx1"/>
                  </w14:solidFill>
                </w14:textFill>
              </w:rPr>
            </w:pPr>
            <w:r>
              <w:rPr>
                <w:rFonts w:hint="eastAsia" w:eastAsia="仿宋_GB2312"/>
                <w:color w:val="000000" w:themeColor="text1"/>
                <w:sz w:val="24"/>
                <w:lang w:eastAsia="zh-CN"/>
                <w14:textFill>
                  <w14:solidFill>
                    <w14:schemeClr w14:val="tx1"/>
                  </w14:solidFill>
                </w14:textFill>
              </w:rPr>
              <w:t>部门</w:t>
            </w:r>
          </w:p>
        </w:tc>
        <w:tc>
          <w:tcPr>
            <w:tcW w:w="6278" w:type="dxa"/>
            <w:tcBorders>
              <w:top w:val="single" w:color="000000" w:sz="4" w:space="0"/>
              <w:left w:val="single" w:color="000000" w:sz="4" w:space="0"/>
              <w:bottom w:val="single" w:color="000000" w:sz="4" w:space="0"/>
              <w:right w:val="single" w:color="000000" w:sz="12" w:space="0"/>
            </w:tcBorders>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191" w:type="dxa"/>
            <w:vMerge w:val="continue"/>
            <w:tcBorders>
              <w:left w:val="single" w:color="000000" w:sz="12" w:space="0"/>
              <w:bottom w:val="single" w:color="000000" w:sz="4" w:space="0"/>
              <w:right w:val="single" w:color="000000" w:sz="12" w:space="0"/>
            </w:tcBorders>
            <w:noWrap w:val="0"/>
            <w:vAlign w:val="center"/>
          </w:tcPr>
          <w:p>
            <w:pPr>
              <w:pageBreakBefore w:val="0"/>
              <w:wordWrap/>
              <w:overflowPunct/>
              <w:topLinePunct w:val="0"/>
              <w:bidi w:val="0"/>
              <w:spacing w:line="56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1689" w:type="dxa"/>
            <w:tcBorders>
              <w:top w:val="single" w:color="000000" w:sz="4" w:space="0"/>
              <w:left w:val="single" w:color="000000" w:sz="12"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信用信息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内容描述</w:t>
            </w:r>
          </w:p>
        </w:tc>
        <w:tc>
          <w:tcPr>
            <w:tcW w:w="6278" w:type="dxa"/>
            <w:tcBorders>
              <w:top w:val="single" w:color="000000" w:sz="4" w:space="0"/>
              <w:left w:val="single" w:color="000000" w:sz="4" w:space="0"/>
              <w:bottom w:val="single" w:color="000000" w:sz="4" w:space="0"/>
              <w:right w:val="single" w:color="000000" w:sz="12" w:space="0"/>
            </w:tcBorders>
            <w:noWrap w:val="0"/>
            <w:vAlign w:val="center"/>
          </w:tcPr>
          <w:p>
            <w:pPr>
              <w:pageBreakBefore w:val="0"/>
              <w:wordWrap/>
              <w:overflowPunct/>
              <w:topLinePunct w:val="0"/>
              <w:bidi w:val="0"/>
              <w:spacing w:line="560" w:lineRule="exact"/>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××××年××月××日，因****行为被采集信用信息等。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trPr>
        <w:tc>
          <w:tcPr>
            <w:tcW w:w="1191" w:type="dxa"/>
            <w:tcBorders>
              <w:top w:val="single" w:color="000000" w:sz="4" w:space="0"/>
              <w:left w:val="single" w:color="000000" w:sz="12" w:space="0"/>
              <w:bottom w:val="single" w:color="000000" w:sz="4" w:space="0"/>
              <w:right w:val="single" w:color="000000" w:sz="12" w:space="0"/>
            </w:tcBorders>
            <w:noWrap w:val="0"/>
            <w:vAlign w:val="center"/>
          </w:tcPr>
          <w:p>
            <w:pPr>
              <w:pageBreakBefore w:val="0"/>
              <w:wordWrap/>
              <w:overflowPunct/>
              <w:topLinePunct w:val="0"/>
              <w:bidi w:val="0"/>
              <w:spacing w:line="56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申请信用修复理由</w:t>
            </w:r>
          </w:p>
        </w:tc>
        <w:tc>
          <w:tcPr>
            <w:tcW w:w="7967" w:type="dxa"/>
            <w:gridSpan w:val="2"/>
            <w:tcBorders>
              <w:top w:val="single" w:color="000000" w:sz="4" w:space="0"/>
              <w:left w:val="single" w:color="000000" w:sz="12" w:space="0"/>
              <w:bottom w:val="single" w:color="000000" w:sz="4" w:space="0"/>
              <w:right w:val="single" w:color="000000" w:sz="12" w:space="0"/>
            </w:tcBorders>
            <w:noWrap w:val="0"/>
            <w:vAlign w:val="center"/>
          </w:tcPr>
          <w:p>
            <w:pPr>
              <w:pageBreakBefore w:val="0"/>
              <w:wordWrap/>
              <w:overflowPunct/>
              <w:topLinePunct w:val="0"/>
              <w:bidi w:val="0"/>
              <w:spacing w:line="560" w:lineRule="exact"/>
              <w:rPr>
                <w:rFonts w:eastAsia="仿宋_GB2312"/>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1191" w:type="dxa"/>
            <w:tcBorders>
              <w:top w:val="single" w:color="000000" w:sz="4" w:space="0"/>
              <w:left w:val="single" w:color="000000" w:sz="12" w:space="0"/>
              <w:bottom w:val="single" w:color="000000" w:sz="4" w:space="0"/>
              <w:right w:val="single" w:color="000000" w:sz="12" w:space="0"/>
            </w:tcBorders>
            <w:noWrap w:val="0"/>
            <w:vAlign w:val="center"/>
          </w:tcPr>
          <w:p>
            <w:pPr>
              <w:pageBreakBefore w:val="0"/>
              <w:wordWrap/>
              <w:overflowPunct/>
              <w:topLinePunct w:val="0"/>
              <w:bidi w:val="0"/>
              <w:spacing w:line="56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黑体_GBK" w:hAnsi="方正黑体_GBK" w:eastAsia="方正黑体_GBK" w:cs="方正黑体_GBK"/>
                <w:color w:val="000000" w:themeColor="text1"/>
                <w:sz w:val="24"/>
                <w:szCs w:val="24"/>
                <w14:textFill>
                  <w14:solidFill>
                    <w14:schemeClr w14:val="tx1"/>
                  </w14:solidFill>
                </w14:textFill>
              </w:rPr>
              <w:t>提交</w:t>
            </w:r>
            <w:r>
              <w:rPr>
                <w:rFonts w:hint="eastAsia" w:ascii="方正黑体_GBK" w:hAnsi="方正黑体_GBK" w:eastAsia="方正黑体_GBK" w:cs="方正黑体_GBK"/>
                <w:color w:val="000000" w:themeColor="text1"/>
                <w:sz w:val="24"/>
                <w:szCs w:val="24"/>
                <w:lang w:val="en-US" w:eastAsia="zh-CN"/>
                <w14:textFill>
                  <w14:solidFill>
                    <w14:schemeClr w14:val="tx1"/>
                  </w14:solidFill>
                </w14:textFill>
              </w:rPr>
              <w:t xml:space="preserve">   </w:t>
            </w:r>
            <w:r>
              <w:rPr>
                <w:rFonts w:hint="eastAsia" w:ascii="方正黑体_GBK" w:hAnsi="方正黑体_GBK" w:eastAsia="方正黑体_GBK" w:cs="方正黑体_GBK"/>
                <w:color w:val="000000" w:themeColor="text1"/>
                <w:sz w:val="24"/>
                <w:szCs w:val="24"/>
                <w14:textFill>
                  <w14:solidFill>
                    <w14:schemeClr w14:val="tx1"/>
                  </w14:solidFill>
                </w14:textFill>
              </w:rPr>
              <w:t>材料</w:t>
            </w:r>
          </w:p>
        </w:tc>
        <w:tc>
          <w:tcPr>
            <w:tcW w:w="7967" w:type="dxa"/>
            <w:gridSpan w:val="2"/>
            <w:tcBorders>
              <w:top w:val="single" w:color="000000" w:sz="4" w:space="0"/>
              <w:left w:val="single" w:color="000000" w:sz="12" w:space="0"/>
              <w:bottom w:val="single" w:color="000000" w:sz="4" w:space="0"/>
              <w:right w:val="single" w:color="000000" w:sz="12" w:space="0"/>
            </w:tcBorders>
            <w:noWrap w:val="0"/>
            <w:vAlign w:val="center"/>
          </w:tcPr>
          <w:p>
            <w:pPr>
              <w:pageBreakBefore w:val="0"/>
              <w:wordWrap/>
              <w:overflowPunct/>
              <w:topLinePunct w:val="0"/>
              <w:bidi w:val="0"/>
              <w:spacing w:line="560" w:lineRule="exact"/>
              <w:rPr>
                <w:rFonts w:hint="eastAsia" w:eastAsia="仿宋_GB2312"/>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1</w:t>
            </w:r>
            <w:r>
              <w:rPr>
                <w:rFonts w:eastAsia="仿宋_GB2312"/>
                <w:color w:val="000000" w:themeColor="text1"/>
                <w:sz w:val="24"/>
                <w:u w:val="single"/>
                <w14:textFill>
                  <w14:solidFill>
                    <w14:schemeClr w14:val="tx1"/>
                  </w14:solidFill>
                </w14:textFill>
              </w:rPr>
              <w:t>.</w:t>
            </w:r>
          </w:p>
          <w:p>
            <w:pPr>
              <w:pageBreakBefore w:val="0"/>
              <w:wordWrap/>
              <w:overflowPunct/>
              <w:topLinePunct w:val="0"/>
              <w:bidi w:val="0"/>
              <w:spacing w:line="560" w:lineRule="exact"/>
              <w:rPr>
                <w:rFonts w:hint="eastAsia" w:eastAsia="仿宋_GB2312"/>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2</w:t>
            </w:r>
            <w:r>
              <w:rPr>
                <w:rFonts w:eastAsia="仿宋_GB2312"/>
                <w:color w:val="000000" w:themeColor="text1"/>
                <w:sz w:val="24"/>
                <w:u w:val="singl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7" w:hRule="atLeast"/>
        </w:trPr>
        <w:tc>
          <w:tcPr>
            <w:tcW w:w="9158" w:type="dxa"/>
            <w:gridSpan w:val="3"/>
            <w:tcBorders>
              <w:top w:val="single" w:color="000000" w:sz="4" w:space="0"/>
              <w:left w:val="single" w:color="000000" w:sz="12" w:space="0"/>
              <w:bottom w:val="single" w:color="000000" w:sz="12" w:space="0"/>
              <w:right w:val="single" w:color="000000" w:sz="12" w:space="0"/>
            </w:tcBorders>
            <w:noWrap w:val="0"/>
            <w:vAlign w:val="top"/>
          </w:tcPr>
          <w:p>
            <w:pPr>
              <w:pageBreakBefore w:val="0"/>
              <w:widowControl w:val="0"/>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本人承诺所填写内容和提交相关材料真实有效，否则依法依规承担相应失信责任，并在全国、云南省交通运输信用信息平台和“信用中国”“信用交通”网站中记入信用记录。</w:t>
            </w:r>
          </w:p>
          <w:p>
            <w:pPr>
              <w:pageBreakBefore w:val="0"/>
              <w:widowControl w:val="0"/>
              <w:wordWrap/>
              <w:overflowPunct/>
              <w:topLinePunct w:val="0"/>
              <w:bidi w:val="0"/>
              <w:spacing w:line="560" w:lineRule="exact"/>
              <w:ind w:firstLine="6600" w:firstLineChars="2200"/>
              <w:rPr>
                <w:rFonts w:hint="eastAsia" w:ascii="方正仿宋_GBK" w:hAnsi="方正仿宋_GBK" w:eastAsia="方正仿宋_GBK" w:cs="方正仿宋_GBK"/>
                <w:color w:val="000000" w:themeColor="text1"/>
                <w:sz w:val="30"/>
                <w:szCs w:val="30"/>
                <w14:textFill>
                  <w14:solidFill>
                    <w14:schemeClr w14:val="tx1"/>
                  </w14:solidFill>
                </w14:textFill>
              </w:rPr>
            </w:pPr>
          </w:p>
          <w:p>
            <w:pPr>
              <w:pageBreakBefore w:val="0"/>
              <w:widowControl w:val="0"/>
              <w:wordWrap/>
              <w:overflowPunct/>
              <w:topLinePunct w:val="0"/>
              <w:bidi w:val="0"/>
              <w:spacing w:line="560" w:lineRule="exact"/>
              <w:ind w:firstLine="6160" w:firstLineChars="2200"/>
              <w:rPr>
                <w:rFonts w:eastAsia="仿宋_GB2312"/>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签字（盖章）</w:t>
            </w:r>
          </w:p>
          <w:p>
            <w:pPr>
              <w:pageBreakBefore w:val="0"/>
              <w:wordWrap/>
              <w:overflowPunct/>
              <w:topLinePunct w:val="0"/>
              <w:bidi w:val="0"/>
              <w:spacing w:line="560" w:lineRule="exact"/>
              <w:ind w:firstLine="6160" w:firstLineChars="2200"/>
              <w:rPr>
                <w:rFonts w:hint="eastAsia" w:eastAsia="仿宋_GB2312"/>
                <w:color w:val="000000" w:themeColor="text1"/>
                <w:sz w:val="24"/>
                <w:lang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申请日期：</w:t>
            </w:r>
          </w:p>
        </w:tc>
      </w:tr>
    </w:tbl>
    <w:p>
      <w:pPr>
        <w:pageBreakBefore w:val="0"/>
        <w:wordWrap/>
        <w:overflowPunct/>
        <w:topLinePunct w:val="0"/>
        <w:bidi w:val="0"/>
        <w:adjustRightInd w:val="0"/>
        <w:spacing w:line="560" w:lineRule="exact"/>
        <w:rPr>
          <w:color w:val="000000" w:themeColor="text1"/>
          <w:sz w:val="18"/>
          <w:szCs w:val="18"/>
          <w14:textFill>
            <w14:solidFill>
              <w14:schemeClr w14:val="tx1"/>
            </w14:solidFill>
          </w14:textFill>
        </w:rPr>
        <w:sectPr>
          <w:pgSz w:w="11906" w:h="16838"/>
          <w:pgMar w:top="2098" w:right="1474" w:bottom="1984" w:left="1587" w:header="851" w:footer="992" w:gutter="0"/>
          <w:pgNumType w:fmt="numberInDash"/>
          <w:cols w:space="720" w:num="1"/>
          <w:rtlGutter w:val="0"/>
          <w:docGrid w:type="lines" w:linePitch="312" w:charSpace="0"/>
        </w:sectPr>
      </w:pPr>
    </w:p>
    <w:p>
      <w:pPr>
        <w:pageBreakBefore w:val="0"/>
        <w:wordWrap/>
        <w:overflowPunct/>
        <w:topLinePunct w:val="0"/>
        <w:bidi w:val="0"/>
        <w:spacing w:line="560" w:lineRule="exact"/>
        <w:outlineLvl w:val="1"/>
        <w:rPr>
          <w:rFonts w:hint="eastAsia" w:eastAsia="黑体"/>
          <w:color w:val="000000" w:themeColor="text1"/>
          <w:spacing w:val="-14"/>
          <w:sz w:val="32"/>
          <w:szCs w:val="32"/>
          <w:lang w:val="en-US" w:eastAsia="zh-CN"/>
          <w14:textFill>
            <w14:solidFill>
              <w14:schemeClr w14:val="tx1"/>
            </w14:solidFill>
          </w14:textFill>
        </w:rPr>
      </w:pPr>
      <w:r>
        <w:rPr>
          <w:rFonts w:hint="eastAsia" w:ascii="黑体" w:hAnsi="黑体" w:eastAsia="黑体" w:cs="黑体"/>
          <w:color w:val="000000" w:themeColor="text1"/>
          <w:spacing w:val="-14"/>
          <w:sz w:val="32"/>
          <w:szCs w:val="32"/>
          <w:lang w:val="en"/>
          <w14:textFill>
            <w14:solidFill>
              <w14:schemeClr w14:val="tx1"/>
            </w14:solidFill>
          </w14:textFill>
        </w:rPr>
        <w:t>附件</w:t>
      </w:r>
      <w:r>
        <w:rPr>
          <w:rFonts w:hint="eastAsia" w:ascii="宋体" w:hAnsi="宋体" w:eastAsia="宋体" w:cs="宋体"/>
          <w:color w:val="000000" w:themeColor="text1"/>
          <w:spacing w:val="-14"/>
          <w:sz w:val="32"/>
          <w:szCs w:val="32"/>
          <w:lang w:val="en-US" w:eastAsia="zh-CN"/>
          <w14:textFill>
            <w14:solidFill>
              <w14:schemeClr w14:val="tx1"/>
            </w14:solidFill>
          </w14:textFill>
        </w:rPr>
        <w:t>6</w:t>
      </w:r>
    </w:p>
    <w:p>
      <w:pPr>
        <w:pageBreakBefore w:val="0"/>
        <w:wordWrap/>
        <w:overflowPunct/>
        <w:topLinePunct w:val="0"/>
        <w:bidi w:val="0"/>
        <w:adjustRightInd w:val="0"/>
        <w:spacing w:line="560" w:lineRule="exact"/>
        <w:jc w:val="center"/>
        <w:rPr>
          <w:rFonts w:hint="eastAsia" w:ascii="宋体" w:hAnsi="宋体" w:eastAsia="方正小标宋_GBK" w:cs="方正小标宋_GBK"/>
          <w:color w:val="000000" w:themeColor="text1"/>
          <w:sz w:val="32"/>
          <w:szCs w:val="32"/>
          <w14:textFill>
            <w14:solidFill>
              <w14:schemeClr w14:val="tx1"/>
            </w14:solidFill>
          </w14:textFill>
        </w:rPr>
      </w:pPr>
      <w:r>
        <w:rPr>
          <w:rFonts w:hint="eastAsia" w:ascii="宋体" w:hAnsi="宋体" w:eastAsia="方正小标宋_GBK" w:cs="方正小标宋_GBK"/>
          <w:color w:val="000000" w:themeColor="text1"/>
          <w:sz w:val="32"/>
          <w:szCs w:val="32"/>
          <w:lang w:eastAsia="zh-CN"/>
          <w14:textFill>
            <w14:solidFill>
              <w14:schemeClr w14:val="tx1"/>
            </w14:solidFill>
          </w14:textFill>
        </w:rPr>
        <w:t>水路运输信用修复决定</w:t>
      </w:r>
      <w:r>
        <w:rPr>
          <w:rFonts w:hint="eastAsia" w:ascii="宋体" w:hAnsi="宋体" w:eastAsia="方正小标宋_GBK" w:cs="方正小标宋_GBK"/>
          <w:color w:val="000000" w:themeColor="text1"/>
          <w:sz w:val="32"/>
          <w:szCs w:val="32"/>
          <w14:textFill>
            <w14:solidFill>
              <w14:schemeClr w14:val="tx1"/>
            </w14:solidFill>
          </w14:textFill>
        </w:rPr>
        <w:t>书</w:t>
      </w:r>
    </w:p>
    <w:tbl>
      <w:tblPr>
        <w:tblStyle w:val="10"/>
        <w:tblpPr w:leftFromText="662" w:rightFromText="28708" w:topFromText="161" w:vertAnchor="text" w:horzAnchor="margin" w:tblpXSpec="center" w:tblpY="260"/>
        <w:tblW w:w="8805"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975"/>
        <w:gridCol w:w="58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8" w:hRule="exact"/>
        </w:trPr>
        <w:tc>
          <w:tcPr>
            <w:tcW w:w="8805" w:type="dxa"/>
            <w:gridSpan w:val="2"/>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信用信息申请主体信息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0" w:hRule="exact"/>
        </w:trPr>
        <w:tc>
          <w:tcPr>
            <w:tcW w:w="2975" w:type="dxa"/>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申请主体姓名或名称</w:t>
            </w:r>
          </w:p>
        </w:tc>
        <w:tc>
          <w:tcPr>
            <w:tcW w:w="5830" w:type="dxa"/>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70" w:hRule="exact"/>
        </w:trPr>
        <w:tc>
          <w:tcPr>
            <w:tcW w:w="2975" w:type="dxa"/>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主体身份信息</w:t>
            </w:r>
          </w:p>
        </w:tc>
        <w:tc>
          <w:tcPr>
            <w:tcW w:w="5830" w:type="dxa"/>
            <w:noWrap w:val="0"/>
            <w:vAlign w:val="center"/>
          </w:tcPr>
          <w:p>
            <w:pPr>
              <w:pageBreakBefore w:val="0"/>
              <w:wordWrap/>
              <w:overflowPunct/>
              <w:topLinePunct w:val="0"/>
              <w:bidi w:val="0"/>
              <w:spacing w:line="560" w:lineRule="exact"/>
              <w:ind w:firstLine="240" w:firstLineChars="100"/>
              <w:rPr>
                <w:rFonts w:hint="eastAsia" w:eastAsia="仿宋_GB2312"/>
                <w:color w:val="000000" w:themeColor="text1"/>
                <w:sz w:val="24"/>
                <w:u w:val="single"/>
                <w:lang w:eastAsia="zh-CN"/>
                <w14:textFill>
                  <w14:solidFill>
                    <w14:schemeClr w14:val="tx1"/>
                  </w14:solidFill>
                </w14:textFill>
              </w:rPr>
            </w:pPr>
            <w:r>
              <w:rPr>
                <w:rFonts w:eastAsia="仿宋_GB2312"/>
                <w:color w:val="000000" w:themeColor="text1"/>
                <w:sz w:val="24"/>
                <w14:textFill>
                  <w14:solidFill>
                    <w14:schemeClr w14:val="tx1"/>
                  </w14:solidFill>
                </w14:textFill>
              </w:rPr>
              <w:sym w:font="Wingdings 2" w:char="00A3"/>
            </w:r>
            <w:r>
              <w:rPr>
                <w:rFonts w:eastAsia="仿宋_GB2312"/>
                <w:color w:val="000000" w:themeColor="text1"/>
                <w:sz w:val="24"/>
                <w14:textFill>
                  <w14:solidFill>
                    <w14:schemeClr w14:val="tx1"/>
                  </w14:solidFill>
                </w14:textFill>
              </w:rPr>
              <w:t>自然人身份证号码：</w:t>
            </w:r>
          </w:p>
          <w:p>
            <w:pPr>
              <w:pageBreakBefore w:val="0"/>
              <w:wordWrap/>
              <w:overflowPunct/>
              <w:topLinePunct w:val="0"/>
              <w:bidi w:val="0"/>
              <w:spacing w:line="560" w:lineRule="exact"/>
              <w:ind w:firstLine="240" w:firstLineChars="100"/>
              <w:rPr>
                <w:rFonts w:hint="eastAsia" w:eastAsia="仿宋_GB2312"/>
                <w:color w:val="000000" w:themeColor="text1"/>
                <w:sz w:val="24"/>
                <w:u w:val="single"/>
                <w:lang w:eastAsia="zh-CN"/>
                <w14:textFill>
                  <w14:solidFill>
                    <w14:schemeClr w14:val="tx1"/>
                  </w14:solidFill>
                </w14:textFill>
              </w:rPr>
            </w:pPr>
            <w:r>
              <w:rPr>
                <w:rFonts w:eastAsia="仿宋_GB2312"/>
                <w:color w:val="000000" w:themeColor="text1"/>
                <w:sz w:val="24"/>
                <w14:textFill>
                  <w14:solidFill>
                    <w14:schemeClr w14:val="tx1"/>
                  </w14:solidFill>
                </w14:textFill>
              </w:rPr>
              <w:sym w:font="Wingdings 2" w:char="00A3"/>
            </w:r>
            <w:r>
              <w:rPr>
                <w:rFonts w:eastAsia="仿宋_GB2312"/>
                <w:color w:val="000000" w:themeColor="text1"/>
                <w:sz w:val="24"/>
                <w14:textFill>
                  <w14:solidFill>
                    <w14:schemeClr w14:val="tx1"/>
                  </w14:solidFill>
                </w14:textFill>
              </w:rPr>
              <w:t>单位统一社会信用代码：</w:t>
            </w:r>
          </w:p>
          <w:p>
            <w:pPr>
              <w:pageBreakBefore w:val="0"/>
              <w:wordWrap/>
              <w:overflowPunct/>
              <w:topLinePunct w:val="0"/>
              <w:bidi w:val="0"/>
              <w:spacing w:line="560" w:lineRule="exact"/>
              <w:rPr>
                <w:rFonts w:eastAsia="仿宋_GB2312"/>
                <w:color w:val="000000" w:themeColor="text1"/>
                <w:sz w:val="24"/>
                <w:u w:val="singl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8" w:hRule="exact"/>
        </w:trPr>
        <w:tc>
          <w:tcPr>
            <w:tcW w:w="2975" w:type="dxa"/>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申请日期</w:t>
            </w:r>
          </w:p>
        </w:tc>
        <w:tc>
          <w:tcPr>
            <w:tcW w:w="5830" w:type="dxa"/>
            <w:noWrap w:val="0"/>
            <w:vAlign w:val="center"/>
          </w:tcPr>
          <w:p>
            <w:pPr>
              <w:pageBreakBefore w:val="0"/>
              <w:wordWrap/>
              <w:overflowPunct/>
              <w:topLinePunct w:val="0"/>
              <w:bidi w:val="0"/>
              <w:spacing w:line="560" w:lineRule="exact"/>
              <w:rPr>
                <w:rFonts w:eastAsia="仿宋_GB2312"/>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014" w:hRule="exact"/>
        </w:trPr>
        <w:tc>
          <w:tcPr>
            <w:tcW w:w="2975" w:type="dxa"/>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审核情况</w:t>
            </w:r>
          </w:p>
        </w:tc>
        <w:tc>
          <w:tcPr>
            <w:tcW w:w="5830" w:type="dxa"/>
            <w:noWrap w:val="0"/>
            <w:vAlign w:val="center"/>
          </w:tcPr>
          <w:p>
            <w:pPr>
              <w:pageBreakBefore w:val="0"/>
              <w:wordWrap/>
              <w:overflowPunct/>
              <w:topLinePunct w:val="0"/>
              <w:bidi w:val="0"/>
              <w:spacing w:line="560" w:lineRule="exact"/>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你（自然人/单位）于年月日提交了关于</w:t>
            </w:r>
            <w:r>
              <w:rPr>
                <w:rFonts w:eastAsia="仿宋_GB2312"/>
                <w:color w:val="000000" w:themeColor="text1"/>
                <w:sz w:val="24"/>
                <w:u w:val="single"/>
                <w14:textFill>
                  <w14:solidFill>
                    <w14:schemeClr w14:val="tx1"/>
                  </w14:solidFill>
                </w14:textFill>
              </w:rPr>
              <w:t>（</w:t>
            </w:r>
            <w:r>
              <w:rPr>
                <w:rFonts w:hint="eastAsia" w:eastAsia="仿宋_GB2312"/>
                <w:color w:val="000000" w:themeColor="text1"/>
                <w:sz w:val="24"/>
                <w:u w:val="single"/>
                <w:lang w:eastAsia="zh-CN"/>
                <w14:textFill>
                  <w14:solidFill>
                    <w14:schemeClr w14:val="tx1"/>
                  </w14:solidFill>
                </w14:textFill>
              </w:rPr>
              <w:t>修复</w:t>
            </w:r>
            <w:r>
              <w:rPr>
                <w:rFonts w:eastAsia="仿宋_GB2312"/>
                <w:color w:val="000000" w:themeColor="text1"/>
                <w:sz w:val="24"/>
                <w:u w:val="single"/>
                <w14:textFill>
                  <w14:solidFill>
                    <w14:schemeClr w14:val="tx1"/>
                  </w14:solidFill>
                </w14:textFill>
              </w:rPr>
              <w:t>信息描述）</w:t>
            </w:r>
            <w:r>
              <w:rPr>
                <w:rFonts w:eastAsia="仿宋_GB2312"/>
                <w:color w:val="000000" w:themeColor="text1"/>
                <w:sz w:val="24"/>
                <w14:textFill>
                  <w14:solidFill>
                    <w14:schemeClr w14:val="tx1"/>
                  </w14:solidFill>
                </w14:textFill>
              </w:rPr>
              <w:t>的</w:t>
            </w:r>
            <w:r>
              <w:rPr>
                <w:rFonts w:hint="eastAsia" w:eastAsia="仿宋_GB2312"/>
                <w:color w:val="000000" w:themeColor="text1"/>
                <w:sz w:val="24"/>
                <w:lang w:eastAsia="zh-CN"/>
                <w14:textFill>
                  <w14:solidFill>
                    <w14:schemeClr w14:val="tx1"/>
                  </w14:solidFill>
                </w14:textFill>
              </w:rPr>
              <w:t>修复</w:t>
            </w:r>
            <w:r>
              <w:rPr>
                <w:rFonts w:eastAsia="仿宋_GB2312"/>
                <w:color w:val="000000" w:themeColor="text1"/>
                <w:sz w:val="24"/>
                <w14:textFill>
                  <w14:solidFill>
                    <w14:schemeClr w14:val="tx1"/>
                  </w14:solidFill>
                </w14:textFill>
              </w:rPr>
              <w:t>申请，经核查：</w:t>
            </w:r>
          </w:p>
          <w:p>
            <w:pPr>
              <w:pageBreakBefore w:val="0"/>
              <w:wordWrap/>
              <w:overflowPunct/>
              <w:topLinePunct w:val="0"/>
              <w:bidi w:val="0"/>
              <w:spacing w:line="560" w:lineRule="exact"/>
              <w:ind w:firstLine="240" w:firstLineChars="100"/>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sym w:font="Wingdings 2" w:char="00A3"/>
            </w:r>
            <w:r>
              <w:rPr>
                <w:rFonts w:hint="eastAsia" w:eastAsia="仿宋_GB2312"/>
                <w:color w:val="000000" w:themeColor="text1"/>
                <w:sz w:val="24"/>
                <w:lang w:eastAsia="zh-CN"/>
                <w14:textFill>
                  <w14:solidFill>
                    <w14:schemeClr w14:val="tx1"/>
                  </w14:solidFill>
                </w14:textFill>
              </w:rPr>
              <w:t>修复</w:t>
            </w:r>
            <w:r>
              <w:rPr>
                <w:rFonts w:eastAsia="仿宋_GB2312"/>
                <w:color w:val="000000" w:themeColor="text1"/>
                <w:sz w:val="24"/>
                <w14:textFill>
                  <w14:solidFill>
                    <w14:schemeClr w14:val="tx1"/>
                  </w14:solidFill>
                </w14:textFill>
              </w:rPr>
              <w:t>理由成立。</w:t>
            </w:r>
          </w:p>
          <w:p>
            <w:pPr>
              <w:pageBreakBefore w:val="0"/>
              <w:wordWrap/>
              <w:overflowPunct/>
              <w:topLinePunct w:val="0"/>
              <w:bidi w:val="0"/>
              <w:spacing w:line="560" w:lineRule="exact"/>
              <w:ind w:firstLine="240" w:firstLineChars="100"/>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sym w:font="Wingdings 2" w:char="00A3"/>
            </w:r>
            <w:r>
              <w:rPr>
                <w:rFonts w:hint="eastAsia" w:eastAsia="仿宋_GB2312"/>
                <w:color w:val="000000" w:themeColor="text1"/>
                <w:sz w:val="24"/>
                <w:lang w:eastAsia="zh-CN"/>
                <w14:textFill>
                  <w14:solidFill>
                    <w14:schemeClr w14:val="tx1"/>
                  </w14:solidFill>
                </w14:textFill>
              </w:rPr>
              <w:t>修复</w:t>
            </w:r>
            <w:r>
              <w:rPr>
                <w:rFonts w:eastAsia="仿宋_GB2312"/>
                <w:color w:val="000000" w:themeColor="text1"/>
                <w:sz w:val="24"/>
                <w14:textFill>
                  <w14:solidFill>
                    <w14:schemeClr w14:val="tx1"/>
                  </w14:solidFill>
                </w14:textFill>
              </w:rPr>
              <w:t>理由不成立，理由：。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55" w:hRule="atLeast"/>
        </w:trPr>
        <w:tc>
          <w:tcPr>
            <w:tcW w:w="2975" w:type="dxa"/>
            <w:noWrap w:val="0"/>
            <w:vAlign w:val="center"/>
          </w:tcPr>
          <w:p>
            <w:pPr>
              <w:pageBreakBefore w:val="0"/>
              <w:wordWrap/>
              <w:overflowPunct/>
              <w:topLinePunct w:val="0"/>
              <w:bidi w:val="0"/>
              <w:spacing w:line="560" w:lineRule="exact"/>
              <w:jc w:val="center"/>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处理决定</w:t>
            </w:r>
          </w:p>
        </w:tc>
        <w:tc>
          <w:tcPr>
            <w:tcW w:w="5830" w:type="dxa"/>
            <w:noWrap w:val="0"/>
            <w:vAlign w:val="center"/>
          </w:tcPr>
          <w:p>
            <w:pPr>
              <w:pageBreakBefore w:val="0"/>
              <w:wordWrap/>
              <w:overflowPunct/>
              <w:topLinePunct w:val="0"/>
              <w:bidi w:val="0"/>
              <w:spacing w:line="560" w:lineRule="exact"/>
              <w:ind w:firstLine="240" w:firstLineChars="100"/>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sym w:font="Wingdings 2" w:char="00A3"/>
            </w:r>
            <w:r>
              <w:rPr>
                <w:rFonts w:eastAsia="仿宋_GB2312"/>
                <w:color w:val="000000" w:themeColor="text1"/>
                <w:sz w:val="24"/>
                <w14:textFill>
                  <w14:solidFill>
                    <w14:schemeClr w14:val="tx1"/>
                  </w14:solidFill>
                </w14:textFill>
              </w:rPr>
              <w:t>同意修改</w:t>
            </w:r>
          </w:p>
          <w:p>
            <w:pPr>
              <w:pageBreakBefore w:val="0"/>
              <w:wordWrap/>
              <w:overflowPunct/>
              <w:topLinePunct w:val="0"/>
              <w:bidi w:val="0"/>
              <w:spacing w:line="560" w:lineRule="exact"/>
              <w:ind w:firstLine="240" w:firstLineChars="100"/>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sym w:font="Wingdings 2" w:char="00A3"/>
            </w:r>
            <w:r>
              <w:rPr>
                <w:rFonts w:eastAsia="仿宋_GB2312"/>
                <w:color w:val="000000" w:themeColor="text1"/>
                <w:sz w:val="24"/>
                <w14:textFill>
                  <w14:solidFill>
                    <w14:schemeClr w14:val="tx1"/>
                  </w14:solidFill>
                </w14:textFill>
              </w:rPr>
              <w:t>同意删除</w:t>
            </w:r>
          </w:p>
          <w:p>
            <w:pPr>
              <w:pageBreakBefore w:val="0"/>
              <w:wordWrap/>
              <w:overflowPunct/>
              <w:topLinePunct w:val="0"/>
              <w:bidi w:val="0"/>
              <w:spacing w:line="560" w:lineRule="exact"/>
              <w:ind w:firstLine="240" w:firstLineChars="100"/>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sym w:font="Wingdings 2" w:char="00A3"/>
            </w:r>
            <w:r>
              <w:rPr>
                <w:rFonts w:eastAsia="仿宋_GB2312"/>
                <w:color w:val="000000" w:themeColor="text1"/>
                <w:sz w:val="24"/>
                <w14:textFill>
                  <w14:solidFill>
                    <w14:schemeClr w14:val="tx1"/>
                  </w14:solidFill>
                </w14:textFill>
              </w:rPr>
              <w:t>同意增加</w:t>
            </w:r>
          </w:p>
          <w:p>
            <w:pPr>
              <w:pageBreakBefore w:val="0"/>
              <w:wordWrap/>
              <w:overflowPunct/>
              <w:topLinePunct w:val="0"/>
              <w:bidi w:val="0"/>
              <w:spacing w:line="560" w:lineRule="exact"/>
              <w:ind w:firstLine="240" w:firstLineChars="100"/>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sym w:font="Wingdings 2" w:char="00A3"/>
            </w:r>
            <w:r>
              <w:rPr>
                <w:rFonts w:eastAsia="仿宋_GB2312"/>
                <w:color w:val="000000" w:themeColor="text1"/>
                <w:sz w:val="24"/>
                <w14:textFill>
                  <w14:solidFill>
                    <w14:schemeClr w14:val="tx1"/>
                  </w14:solidFill>
                </w14:textFill>
              </w:rPr>
              <w:t>不予修改/不予删除/不予增加</w:t>
            </w:r>
          </w:p>
          <w:p>
            <w:pPr>
              <w:pageBreakBefore w:val="0"/>
              <w:wordWrap/>
              <w:overflowPunct/>
              <w:topLinePunct w:val="0"/>
              <w:bidi w:val="0"/>
              <w:spacing w:line="560" w:lineRule="exact"/>
              <w:ind w:firstLine="240" w:firstLineChars="100"/>
              <w:rPr>
                <w:rFonts w:hint="eastAsia" w:eastAsia="仿宋_GB2312"/>
                <w:color w:val="000000" w:themeColor="text1"/>
                <w:sz w:val="24"/>
                <w:lang w:eastAsia="zh-CN"/>
                <w14:textFill>
                  <w14:solidFill>
                    <w14:schemeClr w14:val="tx1"/>
                  </w14:solidFill>
                </w14:textFill>
              </w:rPr>
            </w:pPr>
            <w:r>
              <w:rPr>
                <w:rFonts w:eastAsia="仿宋_GB2312"/>
                <w:color w:val="000000" w:themeColor="text1"/>
                <w:sz w:val="24"/>
                <w14:textFill>
                  <w14:solidFill>
                    <w14:schemeClr w14:val="tx1"/>
                  </w14:solidFill>
                </w14:textFill>
              </w:rPr>
              <w:sym w:font="Wingdings 2" w:char="00A3"/>
            </w:r>
            <w:r>
              <w:rPr>
                <w:rFonts w:eastAsia="仿宋_GB2312"/>
                <w:color w:val="000000" w:themeColor="text1"/>
                <w:sz w:val="24"/>
                <w14:textFill>
                  <w14:solidFill>
                    <w14:schemeClr w14:val="tx1"/>
                  </w14:solidFill>
                </w14:textFill>
              </w:rPr>
              <w:t>其他</w:t>
            </w:r>
          </w:p>
          <w:p>
            <w:pPr>
              <w:pageBreakBefore w:val="0"/>
              <w:wordWrap/>
              <w:overflowPunct/>
              <w:topLinePunct w:val="0"/>
              <w:bidi w:val="0"/>
              <w:spacing w:line="560" w:lineRule="exact"/>
              <w:ind w:firstLine="480" w:firstLineChars="200"/>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日期:单位盖章: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2975" w:type="dxa"/>
            <w:noWrap w:val="0"/>
            <w:vAlign w:val="center"/>
          </w:tcPr>
          <w:p>
            <w:pPr>
              <w:pageBreakBefore w:val="0"/>
              <w:wordWrap/>
              <w:overflowPunct/>
              <w:topLinePunct w:val="0"/>
              <w:bidi w:val="0"/>
              <w:spacing w:line="560" w:lineRule="exact"/>
              <w:jc w:val="center"/>
              <w:outlineLvl w:val="1"/>
              <w:rPr>
                <w:rFonts w:eastAsia="仿宋_GB2312"/>
                <w:color w:val="000000" w:themeColor="text1"/>
                <w:sz w:val="24"/>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w:t>备</w:t>
            </w:r>
            <w:r>
              <w:rPr>
                <w:rFonts w:hint="eastAsia" w:ascii="方正黑体_GBK" w:hAnsi="方正黑体_GBK" w:eastAsia="方正黑体_GBK" w:cs="方正黑体_GBK"/>
                <w:color w:val="000000" w:themeColor="text1"/>
                <w:sz w:val="24"/>
                <w:lang w:val="en-US" w:eastAsia="zh-CN"/>
                <w14:textFill>
                  <w14:solidFill>
                    <w14:schemeClr w14:val="tx1"/>
                  </w14:solidFill>
                </w14:textFill>
              </w:rPr>
              <w:t xml:space="preserve">   </w:t>
            </w:r>
            <w:r>
              <w:rPr>
                <w:rFonts w:hint="eastAsia" w:ascii="方正黑体_GBK" w:hAnsi="方正黑体_GBK" w:eastAsia="方正黑体_GBK" w:cs="方正黑体_GBK"/>
                <w:color w:val="000000" w:themeColor="text1"/>
                <w:sz w:val="24"/>
                <w14:textFill>
                  <w14:solidFill>
                    <w14:schemeClr w14:val="tx1"/>
                  </w14:solidFill>
                </w14:textFill>
              </w:rPr>
              <w:t>注</w:t>
            </w:r>
          </w:p>
        </w:tc>
        <w:tc>
          <w:tcPr>
            <w:tcW w:w="5830" w:type="dxa"/>
            <w:noWrap w:val="0"/>
            <w:vAlign w:val="top"/>
          </w:tcPr>
          <w:p>
            <w:pPr>
              <w:pageBreakBefore w:val="0"/>
              <w:wordWrap/>
              <w:overflowPunct/>
              <w:topLinePunct w:val="0"/>
              <w:bidi w:val="0"/>
              <w:spacing w:line="560" w:lineRule="exact"/>
              <w:jc w:val="center"/>
              <w:outlineLvl w:val="1"/>
              <w:rPr>
                <w:rFonts w:eastAsia="仿宋_GB2312"/>
                <w:color w:val="000000" w:themeColor="text1"/>
                <w:sz w:val="24"/>
                <w14:textFill>
                  <w14:solidFill>
                    <w14:schemeClr w14:val="tx1"/>
                  </w14:solidFill>
                </w14:textFill>
              </w:rPr>
            </w:pPr>
          </w:p>
        </w:tc>
      </w:tr>
    </w:tbl>
    <w:p>
      <w:pPr>
        <w:pageBreakBefore w:val="0"/>
        <w:wordWrap/>
        <w:overflowPunct/>
        <w:topLinePunct w:val="0"/>
        <w:bidi w:val="0"/>
        <w:spacing w:line="560" w:lineRule="exact"/>
        <w:outlineLvl w:val="1"/>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说明：通知书一式两份，申请主体、</w:t>
      </w:r>
      <w:r>
        <w:rPr>
          <w:rFonts w:hint="eastAsia" w:eastAsia="仿宋_GB2312"/>
          <w:color w:val="000000" w:themeColor="text1"/>
          <w:sz w:val="24"/>
          <w:lang w:eastAsia="zh-CN"/>
          <w14:textFill>
            <w14:solidFill>
              <w14:schemeClr w14:val="tx1"/>
            </w14:solidFill>
          </w14:textFill>
        </w:rPr>
        <w:t>交通运输主管部门</w:t>
      </w:r>
      <w:r>
        <w:rPr>
          <w:rFonts w:eastAsia="仿宋_GB2312"/>
          <w:color w:val="000000" w:themeColor="text1"/>
          <w:sz w:val="24"/>
          <w14:textFill>
            <w14:solidFill>
              <w14:schemeClr w14:val="tx1"/>
            </w14:solidFill>
          </w14:textFill>
        </w:rPr>
        <w:t>各留一份存档。</w:t>
      </w:r>
    </w:p>
    <w:p>
      <w:pPr>
        <w:pageBreakBefore w:val="0"/>
        <w:wordWrap/>
        <w:overflowPunct/>
        <w:topLinePunct w:val="0"/>
        <w:bidi w:val="0"/>
        <w:adjustRightInd w:val="0"/>
        <w:spacing w:line="560" w:lineRule="exact"/>
        <w:rPr>
          <w:color w:val="000000" w:themeColor="text1"/>
          <w:sz w:val="18"/>
          <w:szCs w:val="18"/>
          <w14:textFill>
            <w14:solidFill>
              <w14:schemeClr w14:val="tx1"/>
            </w14:solidFill>
          </w14:textFill>
        </w:rPr>
        <w:sectPr>
          <w:footerReference r:id="rId5" w:type="default"/>
          <w:footerReference r:id="rId6" w:type="even"/>
          <w:pgSz w:w="11906" w:h="16838"/>
          <w:pgMar w:top="2098" w:right="1474" w:bottom="1984" w:left="1587" w:header="851" w:footer="992" w:gutter="0"/>
          <w:pgNumType w:fmt="numberInDash"/>
          <w:cols w:space="72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spacing w:line="560" w:lineRule="exact"/>
        <w:ind w:right="443" w:rightChars="211"/>
        <w:jc w:val="left"/>
        <w:textAlignment w:val="auto"/>
        <w:rPr>
          <w:rFonts w:hint="eastAsia" w:ascii="方正黑体_GBK" w:hAnsi="方正黑体_GBK" w:eastAsia="黑体" w:cs="方正黑体_GBK"/>
          <w:color w:val="000000" w:themeColor="text1"/>
          <w:sz w:val="32"/>
          <w:szCs w:val="32"/>
          <w:lang w:val="en-US" w:eastAsia="zh-CN"/>
          <w14:textFill>
            <w14:solidFill>
              <w14:schemeClr w14:val="tx1"/>
            </w14:solidFill>
          </w14:textFill>
        </w:rPr>
      </w:pPr>
      <w:r>
        <w:rPr>
          <w:rFonts w:eastAsia="黑体"/>
          <w:color w:val="000000" w:themeColor="text1"/>
          <w:sz w:val="32"/>
          <w:szCs w:val="32"/>
          <w:lang w:val="en"/>
          <w14:textFill>
            <w14:solidFill>
              <w14:schemeClr w14:val="tx1"/>
            </w14:solidFill>
          </w14:textFill>
        </w:rPr>
        <w:t>附件</w:t>
      </w:r>
      <w:r>
        <w:rPr>
          <w:rFonts w:hint="eastAsia" w:ascii="宋体" w:hAnsi="宋体" w:eastAsia="宋体" w:cs="宋体"/>
          <w:color w:val="000000" w:themeColor="text1"/>
          <w:sz w:val="32"/>
          <w:szCs w:val="32"/>
          <w:lang w:val="en-US" w:eastAsia="zh-CN"/>
          <w14:textFill>
            <w14:solidFill>
              <w14:schemeClr w14:val="tx1"/>
            </w14:solidFill>
          </w14:textFill>
        </w:rPr>
        <w:t>7</w:t>
      </w:r>
    </w:p>
    <w:p>
      <w:pPr>
        <w:keepNext w:val="0"/>
        <w:keepLines w:val="0"/>
        <w:pageBreakBefore w:val="0"/>
        <w:widowControl w:val="0"/>
        <w:kinsoku/>
        <w:wordWrap/>
        <w:overflowPunct/>
        <w:topLinePunct w:val="0"/>
        <w:autoSpaceDE/>
        <w:autoSpaceDN/>
        <w:bidi w:val="0"/>
        <w:adjustRightInd/>
        <w:snapToGrid/>
        <w:spacing w:line="560" w:lineRule="exact"/>
        <w:ind w:right="443" w:rightChars="211"/>
        <w:jc w:val="center"/>
        <w:textAlignment w:val="auto"/>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单位信用修复承诺书</w:t>
      </w:r>
    </w:p>
    <w:p>
      <w:pPr>
        <w:keepNext w:val="0"/>
        <w:keepLines w:val="0"/>
        <w:pageBreakBefore w:val="0"/>
        <w:widowControl w:val="0"/>
        <w:kinsoku/>
        <w:wordWrap/>
        <w:overflowPunct/>
        <w:topLinePunct w:val="0"/>
        <w:autoSpaceDE/>
        <w:autoSpaceDN/>
        <w:bidi w:val="0"/>
        <w:adjustRightInd/>
        <w:snapToGrid/>
        <w:spacing w:line="560" w:lineRule="exact"/>
        <w:ind w:right="443" w:rightChars="211"/>
        <w:jc w:val="center"/>
        <w:textAlignment w:val="auto"/>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年</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14:textFill>
            <w14:solidFill>
              <w14:schemeClr w14:val="tx1"/>
            </w14:solidFill>
          </w14:textFill>
        </w:rPr>
        <w:t>月</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14:textFill>
            <w14:solidFill>
              <w14:schemeClr w14:val="tx1"/>
            </w14:solidFill>
          </w14:textFill>
        </w:rPr>
        <w:t>日，我单位(单位名称:________________，统一社会信用代码:_______________)违反了________________被列入________________，给行业和社会造成了不良影响。为再创诚信守信的良好形象，我单位已积极开展信用修复工作，并</w:t>
      </w:r>
      <w:r>
        <w:rPr>
          <w:rFonts w:hint="eastAsia" w:ascii="宋体" w:hAnsi="宋体" w:eastAsia="方正仿宋_GBK" w:cs="方正仿宋_GBK"/>
          <w:color w:val="000000" w:themeColor="text1"/>
          <w:sz w:val="32"/>
          <w:szCs w:val="32"/>
          <w:lang w:eastAsia="zh-CN"/>
          <w14:textFill>
            <w14:solidFill>
              <w14:schemeClr w14:val="tx1"/>
            </w14:solidFill>
          </w14:textFill>
        </w:rPr>
        <w:t>申请对本单位在交通运输领域信用进行修复。现</w:t>
      </w:r>
      <w:r>
        <w:rPr>
          <w:rFonts w:hint="eastAsia" w:ascii="宋体" w:hAnsi="宋体" w:eastAsia="方正仿宋_GBK" w:cs="方正仿宋_GBK"/>
          <w:color w:val="000000" w:themeColor="text1"/>
          <w:sz w:val="32"/>
          <w:szCs w:val="32"/>
          <w14:textFill>
            <w14:solidFill>
              <w14:schemeClr w14:val="tx1"/>
            </w14:solidFill>
          </w14:textFill>
        </w:rPr>
        <w:t>公开向行业及社会作出以下承诺;</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一、原失信问题于今年____月____日已完成整改，并且未发生新的交通运输领域其他失信行为。申请对本单位在交通运输领域信用进行修复。</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二、严格遵守国家及交通运输行业有关法律、法规、规章和政策规定，主动履行社会责任。</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三、积极配合交通行政执法部门检查，积极履行法定义务和责任。</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四、加强单位内部信用管理，健全信用管理制度体系，弘扬单位诚信文化，将信用责任、诚信文化落实融入每位员工工作中。</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五、单位负责人带头遵守国家和单位信用管理制度，切实履行信用责任，树立诚信意识。</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六、自觉接受政府、行业组织、社会公众、新闻舆论的监督。</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七、我单位承诺提交材料真实，如有违反，愿意承担相应责任。</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hint="eastAsia"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八、本承诺书同意向社会公开。</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承诺单位（公章）:</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hint="eastAsia" w:ascii="宋体" w:hAnsi="宋体" w:eastAsia="方正仿宋_GBK" w:cs="方正仿宋_GBK"/>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14:textFill>
            <w14:solidFill>
              <w14:schemeClr w14:val="tx1"/>
            </w14:solidFill>
          </w14:textFill>
        </w:rPr>
        <w:t>法定代表人（签字、盖章）:</w:t>
      </w: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jc w:val="right"/>
        <w:textAlignment w:val="auto"/>
        <w:rPr>
          <w:rFonts w:hint="eastAsia" w:ascii="宋体" w:hAnsi="宋体" w:eastAsia="方正仿宋_GBK" w:cs="方正仿宋_GBK"/>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443" w:rightChars="211" w:firstLine="640" w:firstLineChars="200"/>
        <w:jc w:val="center"/>
        <w:textAlignment w:val="auto"/>
        <w:rPr>
          <w:rFonts w:ascii="宋体" w:hAnsi="宋体" w:eastAsia="方正仿宋_GBK" w:cs="方正仿宋_GBK"/>
          <w:color w:val="000000" w:themeColor="text1"/>
          <w:sz w:val="32"/>
          <w:szCs w:val="32"/>
          <w14:textFill>
            <w14:solidFill>
              <w14:schemeClr w14:val="tx1"/>
            </w14:solidFill>
          </w14:textFill>
        </w:rPr>
      </w:pP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14:textFill>
            <w14:solidFill>
              <w14:schemeClr w14:val="tx1"/>
            </w14:solidFill>
          </w14:textFill>
        </w:rPr>
        <w:t>年</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14:textFill>
            <w14:solidFill>
              <w14:schemeClr w14:val="tx1"/>
            </w14:solidFill>
          </w14:textFill>
        </w:rPr>
        <w:t>月</w:t>
      </w:r>
      <w:r>
        <w:rPr>
          <w:rFonts w:hint="eastAsia" w:ascii="宋体" w:hAnsi="宋体" w:eastAsia="方正仿宋_GBK" w:cs="方正仿宋_GBK"/>
          <w:color w:val="000000" w:themeColor="text1"/>
          <w:sz w:val="32"/>
          <w:szCs w:val="32"/>
          <w:lang w:val="en-US" w:eastAsia="zh-CN"/>
          <w14:textFill>
            <w14:solidFill>
              <w14:schemeClr w14:val="tx1"/>
            </w14:solidFill>
          </w14:textFill>
        </w:rPr>
        <w:t xml:space="preserve">   </w:t>
      </w:r>
      <w:r>
        <w:rPr>
          <w:rFonts w:hint="eastAsia" w:ascii="宋体" w:hAnsi="宋体" w:eastAsia="方正仿宋_GBK" w:cs="方正仿宋_GBK"/>
          <w:color w:val="000000" w:themeColor="text1"/>
          <w:sz w:val="32"/>
          <w:szCs w:val="32"/>
          <w14:textFill>
            <w14:solidFill>
              <w14:schemeClr w14:val="tx1"/>
            </w14:solidFill>
          </w14:textFill>
        </w:rPr>
        <w:t>日</w:t>
      </w:r>
    </w:p>
    <w:p>
      <w:pPr>
        <w:pageBreakBefore w:val="0"/>
        <w:wordWrap/>
        <w:overflowPunct/>
        <w:topLinePunct w:val="0"/>
        <w:bidi w:val="0"/>
        <w:spacing w:line="560" w:lineRule="exact"/>
        <w:ind w:right="443" w:rightChars="211"/>
        <w:rPr>
          <w:rFonts w:ascii="宋体" w:hAnsi="宋体" w:eastAsia="方正仿宋_GBK" w:cs="方正仿宋_GBK"/>
          <w:color w:val="000000" w:themeColor="text1"/>
          <w:sz w:val="32"/>
          <w:szCs w:val="32"/>
          <w14:textFill>
            <w14:solidFill>
              <w14:schemeClr w14:val="tx1"/>
            </w14:solidFill>
          </w14:textFill>
        </w:rPr>
      </w:pPr>
    </w:p>
    <w:p>
      <w:pPr>
        <w:pageBreakBefore w:val="0"/>
        <w:wordWrap/>
        <w:overflowPunct/>
        <w:topLinePunct w:val="0"/>
        <w:bidi w:val="0"/>
        <w:spacing w:line="560" w:lineRule="exact"/>
        <w:ind w:right="443" w:rightChars="211"/>
        <w:rPr>
          <w:rFonts w:ascii="宋体" w:hAnsi="宋体" w:eastAsia="方正仿宋_GBK" w:cs="方正仿宋_GBK"/>
          <w:color w:val="000000" w:themeColor="text1"/>
          <w14:textFill>
            <w14:solidFill>
              <w14:schemeClr w14:val="tx1"/>
            </w14:solidFill>
          </w14:textFill>
        </w:rPr>
      </w:pPr>
    </w:p>
    <w:p>
      <w:pPr>
        <w:pageBreakBefore w:val="0"/>
        <w:wordWrap/>
        <w:overflowPunct/>
        <w:topLinePunct w:val="0"/>
        <w:bidi w:val="0"/>
        <w:adjustRightInd w:val="0"/>
        <w:spacing w:line="560" w:lineRule="exact"/>
        <w:ind w:right="443" w:rightChars="211"/>
        <w:jc w:val="center"/>
        <w:rPr>
          <w:rFonts w:hint="eastAsia" w:ascii="宋体" w:hAnsi="宋体" w:eastAsia="方正小标宋_GBK" w:cs="方正小标宋_GBK"/>
          <w:color w:val="000000" w:themeColor="text1"/>
          <w:sz w:val="32"/>
          <w:szCs w:val="32"/>
          <w14:textFill>
            <w14:solidFill>
              <w14:schemeClr w14:val="tx1"/>
            </w14:solidFill>
          </w14:textFill>
        </w:rPr>
      </w:pPr>
    </w:p>
    <w:p>
      <w:pPr>
        <w:pageBreakBefore w:val="0"/>
        <w:wordWrap/>
        <w:overflowPunct/>
        <w:topLinePunct w:val="0"/>
        <w:bidi w:val="0"/>
        <w:adjustRightInd w:val="0"/>
        <w:spacing w:line="560" w:lineRule="exact"/>
        <w:ind w:right="443" w:rightChars="211"/>
        <w:rPr>
          <w:color w:val="000000" w:themeColor="text1"/>
          <w:sz w:val="18"/>
          <w:szCs w:val="18"/>
          <w14:textFill>
            <w14:solidFill>
              <w14:schemeClr w14:val="tx1"/>
            </w14:solidFill>
          </w14:textFill>
        </w:rPr>
      </w:pPr>
    </w:p>
    <w:p>
      <w:pPr>
        <w:pStyle w:val="4"/>
        <w:pageBreakBefore w:val="0"/>
        <w:wordWrap/>
        <w:overflowPunct/>
        <w:topLinePunct w:val="0"/>
        <w:bidi w:val="0"/>
        <w:spacing w:before="0" w:after="0" w:line="560" w:lineRule="exact"/>
        <w:ind w:right="443" w:rightChars="211"/>
        <w:rPr>
          <w:color w:val="000000" w:themeColor="text1"/>
          <w:sz w:val="18"/>
          <w:szCs w:val="18"/>
          <w14:textFill>
            <w14:solidFill>
              <w14:schemeClr w14:val="tx1"/>
            </w14:solidFill>
          </w14:textFill>
        </w:rPr>
      </w:pPr>
    </w:p>
    <w:p>
      <w:pPr>
        <w:pageBreakBefore w:val="0"/>
        <w:wordWrap/>
        <w:overflowPunct/>
        <w:topLinePunct w:val="0"/>
        <w:bidi w:val="0"/>
        <w:spacing w:line="560" w:lineRule="exact"/>
        <w:ind w:right="443" w:rightChars="211"/>
        <w:rPr>
          <w:color w:val="000000" w:themeColor="text1"/>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right="443" w:rightChars="211"/>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right="443" w:rightChars="211"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right="443" w:rightChars="211"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right="443" w:rightChars="211" w:firstLine="1690" w:firstLineChars="500"/>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jc w:val="left"/>
        <w:rPr>
          <w:rFonts w:hint="eastAsia" w:ascii="宋体" w:hAnsi="宋体" w:eastAsia="方正仿宋_GBK" w:cs="方正仿宋_GBK"/>
          <w:color w:val="000000" w:themeColor="text1"/>
          <w:spacing w:val="9"/>
          <w:kern w:val="0"/>
          <w:sz w:val="32"/>
          <w:szCs w:val="32"/>
          <w:lang w:val="en-US" w:eastAsia="zh-CN"/>
          <w14:textFill>
            <w14:solidFill>
              <w14:schemeClr w14:val="tx1"/>
            </w14:solidFill>
          </w14:textFill>
        </w:rPr>
      </w:pPr>
    </w:p>
    <w:sectPr>
      <w:pgSz w:w="11906" w:h="16838"/>
      <w:pgMar w:top="2098" w:right="1474" w:bottom="1984" w:left="1587"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20700" cy="139700"/>
              <wp:effectExtent l="0" t="0" r="0" b="0"/>
              <wp:wrapNone/>
              <wp:docPr id="3"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20700" cy="139700"/>
                      </a:xfrm>
                      <a:prstGeom prst="rect">
                        <a:avLst/>
                      </a:prstGeom>
                      <a:noFill/>
                      <a:ln>
                        <a:noFill/>
                      </a:ln>
                    </wps:spPr>
                    <wps:txbx>
                      <w:txbxContent>
                        <w:p>
                          <w:pPr>
                            <w:pStyle w:val="6"/>
                            <w:jc w:val="center"/>
                            <w:rPr>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vert="horz" wrap="square" lIns="0" tIns="0" rIns="0" bIns="0" anchor="t" anchorCtr="0" upright="1">
                      <a:spAutoFit/>
                    </wps:bodyPr>
                  </wps:wsp>
                </a:graphicData>
              </a:graphic>
            </wp:anchor>
          </w:drawing>
        </mc:Choice>
        <mc:Fallback>
          <w:pict>
            <v:shape id="Text Box 1025" o:spid="_x0000_s1026" o:spt="202" type="#_x0000_t202" style="position:absolute;left:0pt;margin-top:0pt;height:11pt;width:41pt;mso-position-horizontal:center;mso-position-horizontal-relative:margin;z-index:251660288;mso-width-relative:page;mso-height-relative:page;" filled="f" stroked="f" coordsize="21600,21600" o:gfxdata="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rKayjPAAAAAwEAAA8AAAAAAAAAAQAgAAAAIgAAAGRycy9kb3ducmV2LnhtbFBLAQIU&#10;ABQAAAAIAIdO4kBIrbfX/AEAAAYEAAAOAAAAAAAAAAEAIAAAAB4BAABkcnMvZTJvRG9jLnhtbFBL&#10;BQYAAAAABgAGAFkBAACMBQAAAAA=&#10;">
              <v:fill on="f" focussize="0,0"/>
              <v:stroke on="f"/>
              <v:imagedata o:title=""/>
              <o:lock v:ext="edit" aspectratio="f"/>
              <v:textbox inset="0mm,0mm,0mm,0mm" style="mso-fit-shape-to-text:t;">
                <w:txbxContent>
                  <w:p>
                    <w:pPr>
                      <w:pStyle w:val="6"/>
                      <w:jc w:val="center"/>
                      <w:rPr>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1973650310"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6"/>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1u5d9AAAAACAQAADwAAAAAAAAABACAAAAAiAAAAZHJzL2Rvd25yZXYu&#10;eG1sUEsBAhQAFAAAAAgAh07iQD0FHJMDAgAADAQAAA4AAAAAAAAAAQAgAAAAHwEAAGRycy9lMm9E&#10;b2MueG1sUEsFBgAAAAAGAAYAWQEAAJQFAAAAAA==&#10;">
              <v:fill on="f" focussize="0,0"/>
              <v:stroke on="f"/>
              <v:imagedata o:title=""/>
              <o:lock v:ext="edit" aspectratio="f"/>
              <v:textbox inset="0mm,0mm,0mm,0mm" style="mso-fit-shape-to-text:t;">
                <w:txbxContent>
                  <w:p>
                    <w:pPr>
                      <w:pStyle w:val="6"/>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80010</wp:posOffset>
              </wp:positionV>
              <wp:extent cx="534035" cy="2305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6"/>
                            <w:jc w:val="center"/>
                            <w:rPr>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- 17 -</w:t>
                          </w:r>
                          <w:r>
                            <w:rPr>
                              <w:rFonts w:hint="eastAsia" w:ascii="宋体" w:hAnsi="宋体" w:cs="宋体"/>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6.3pt;height:18.15pt;width:42.05pt;mso-position-horizontal:center;mso-position-horizontal-relative:margin;mso-wrap-style:none;z-index:251660288;mso-width-relative:page;mso-height-relative:page;" filled="f" stroked="f" coordsize="21600,21600" o:gfxdata="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SrCvv0gAAAAUBAAAPAAAAAAAAAAEAIAAAACIAAABkcnMvZG93&#10;bnJldi54bWxQSwECFAAUAAAACACHTuJA8zMrTM0BAACXAwAADgAAAAAAAAABACAAAAAhAQAAZHJz&#10;L2Uyb0RvYy54bWxQSwUGAAAAAAYABgBZAQAAYAUAAAAA&#10;">
              <v:fill on="f" focussize="0,0"/>
              <v:stroke on="f"/>
              <v:imagedata o:title=""/>
              <o:lock v:ext="edit" aspectratio="f"/>
              <v:textbox inset="0mm,0mm,0mm,0mm" style="mso-fit-shape-to-text:t;">
                <w:txbxContent>
                  <w:p>
                    <w:pPr>
                      <w:pStyle w:val="6"/>
                      <w:jc w:val="center"/>
                      <w:rPr>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- 17 -</w:t>
                    </w:r>
                    <w:r>
                      <w:rPr>
                        <w:rFonts w:hint="eastAsia" w:ascii="宋体" w:hAnsi="宋体" w:cs="宋体"/>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1312" behindDoc="0" locked="0" layoutInCell="1" allowOverlap="1">
              <wp:simplePos x="0" y="0"/>
              <wp:positionH relativeFrom="margin">
                <wp:posOffset>86995</wp:posOffset>
              </wp:positionH>
              <wp:positionV relativeFrom="paragraph">
                <wp:posOffset>48260</wp:posOffset>
              </wp:positionV>
              <wp:extent cx="5340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6"/>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-18-</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left:6.85pt;margin-top:3.8pt;height:18.15pt;width:42.05pt;mso-position-horizontal-relative:margin;mso-wrap-style:none;z-index:251661312;mso-width-relative:page;mso-height-relative:page;" filled="f" stroked="f" coordsize="21600,21600" o:gfxdata="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R4dbl0gAAAAYBAAAPAAAAAAAAAAEAIAAAACIAAABkcnMvZG93&#10;bnJldi54bWxQSwECFAAUAAAACACHTuJAyCrDoM0BAACXAwAADgAAAAAAAAABACAAAAAhAQAAZHJz&#10;L2Uyb0RvYy54bWxQSwUGAAAAAAYABgBZAQAAYAUAAAAA&#10;">
              <v:fill on="f" focussize="0,0"/>
              <v:stroke on="f"/>
              <v:imagedata o:title=""/>
              <o:lock v:ext="edit" aspectratio="f"/>
              <v:textbox inset="0mm,0mm,0mm,0mm" style="mso-fit-shape-to-text:t;">
                <w:txbxContent>
                  <w:p>
                    <w:pPr>
                      <w:pStyle w:val="6"/>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-18-</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50EC56"/>
    <w:multiLevelType w:val="singleLevel"/>
    <w:tmpl w:val="D750EC5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2ZjQ2YjJjNjY5ZTQ1YzJkYzJlZjY5Y2VjZjNiYjcifQ=="/>
  </w:docVars>
  <w:rsids>
    <w:rsidRoot w:val="00F24744"/>
    <w:rsid w:val="001B5839"/>
    <w:rsid w:val="0022658C"/>
    <w:rsid w:val="002770E1"/>
    <w:rsid w:val="00315EC3"/>
    <w:rsid w:val="00545B73"/>
    <w:rsid w:val="00672EC9"/>
    <w:rsid w:val="0076184D"/>
    <w:rsid w:val="008D29A7"/>
    <w:rsid w:val="00935861"/>
    <w:rsid w:val="00D25530"/>
    <w:rsid w:val="00F24744"/>
    <w:rsid w:val="00FB65B6"/>
    <w:rsid w:val="00FE37B0"/>
    <w:rsid w:val="01692E5D"/>
    <w:rsid w:val="01870B13"/>
    <w:rsid w:val="019434AC"/>
    <w:rsid w:val="019A249A"/>
    <w:rsid w:val="01B709DC"/>
    <w:rsid w:val="01C20073"/>
    <w:rsid w:val="01C866E5"/>
    <w:rsid w:val="01DF1713"/>
    <w:rsid w:val="02630B69"/>
    <w:rsid w:val="0270705D"/>
    <w:rsid w:val="02825AA4"/>
    <w:rsid w:val="028E516E"/>
    <w:rsid w:val="029F5C37"/>
    <w:rsid w:val="031702B5"/>
    <w:rsid w:val="031A4A11"/>
    <w:rsid w:val="03631C3D"/>
    <w:rsid w:val="03B0401B"/>
    <w:rsid w:val="03B1014F"/>
    <w:rsid w:val="03BB2F2C"/>
    <w:rsid w:val="03D041DE"/>
    <w:rsid w:val="03E25997"/>
    <w:rsid w:val="04451A9E"/>
    <w:rsid w:val="04671E26"/>
    <w:rsid w:val="04893CFE"/>
    <w:rsid w:val="049D117C"/>
    <w:rsid w:val="04D62CB6"/>
    <w:rsid w:val="04ED3A23"/>
    <w:rsid w:val="054A388B"/>
    <w:rsid w:val="0559181A"/>
    <w:rsid w:val="05AF0CFB"/>
    <w:rsid w:val="0630169C"/>
    <w:rsid w:val="0689400D"/>
    <w:rsid w:val="06923B0D"/>
    <w:rsid w:val="069D7EE6"/>
    <w:rsid w:val="069E581E"/>
    <w:rsid w:val="06A9757C"/>
    <w:rsid w:val="06DA3FBE"/>
    <w:rsid w:val="07CB50EC"/>
    <w:rsid w:val="07DC1ECB"/>
    <w:rsid w:val="07E71ED8"/>
    <w:rsid w:val="07E979A9"/>
    <w:rsid w:val="08147CDB"/>
    <w:rsid w:val="081D4EFD"/>
    <w:rsid w:val="0845449E"/>
    <w:rsid w:val="08475D24"/>
    <w:rsid w:val="08522697"/>
    <w:rsid w:val="08586796"/>
    <w:rsid w:val="08860410"/>
    <w:rsid w:val="08980FA6"/>
    <w:rsid w:val="08984E0E"/>
    <w:rsid w:val="08F04A02"/>
    <w:rsid w:val="09041A0F"/>
    <w:rsid w:val="09AE055E"/>
    <w:rsid w:val="09B207F9"/>
    <w:rsid w:val="09C3101E"/>
    <w:rsid w:val="09CF1F1E"/>
    <w:rsid w:val="0A004983"/>
    <w:rsid w:val="0A1A3C95"/>
    <w:rsid w:val="0A3F1083"/>
    <w:rsid w:val="0A7C06E5"/>
    <w:rsid w:val="0A940DEC"/>
    <w:rsid w:val="0B072777"/>
    <w:rsid w:val="0B2A2D3B"/>
    <w:rsid w:val="0B390D26"/>
    <w:rsid w:val="0B3B4F9C"/>
    <w:rsid w:val="0B41136C"/>
    <w:rsid w:val="0B453134"/>
    <w:rsid w:val="0BD64B71"/>
    <w:rsid w:val="0BD84EC3"/>
    <w:rsid w:val="0C05252C"/>
    <w:rsid w:val="0C0574C4"/>
    <w:rsid w:val="0C1B0BC7"/>
    <w:rsid w:val="0C1B4618"/>
    <w:rsid w:val="0C3F4379"/>
    <w:rsid w:val="0C4A3211"/>
    <w:rsid w:val="0C4C0FBE"/>
    <w:rsid w:val="0C4D24B1"/>
    <w:rsid w:val="0C590D66"/>
    <w:rsid w:val="0C635162"/>
    <w:rsid w:val="0C6841EA"/>
    <w:rsid w:val="0C730A91"/>
    <w:rsid w:val="0C76314B"/>
    <w:rsid w:val="0C853B1A"/>
    <w:rsid w:val="0CC87A86"/>
    <w:rsid w:val="0CCA5381"/>
    <w:rsid w:val="0CDF59D7"/>
    <w:rsid w:val="0D0B3557"/>
    <w:rsid w:val="0D307327"/>
    <w:rsid w:val="0D496D19"/>
    <w:rsid w:val="0D545B05"/>
    <w:rsid w:val="0D706F9B"/>
    <w:rsid w:val="0D9310D1"/>
    <w:rsid w:val="0DEF332B"/>
    <w:rsid w:val="0DF433D5"/>
    <w:rsid w:val="0E101504"/>
    <w:rsid w:val="0E115D2D"/>
    <w:rsid w:val="0E18769F"/>
    <w:rsid w:val="0E27734B"/>
    <w:rsid w:val="0E2D156E"/>
    <w:rsid w:val="0E4D7882"/>
    <w:rsid w:val="0E575B0C"/>
    <w:rsid w:val="0E6E3A7E"/>
    <w:rsid w:val="0F4A7B25"/>
    <w:rsid w:val="0F757D1B"/>
    <w:rsid w:val="0F777994"/>
    <w:rsid w:val="0F827E46"/>
    <w:rsid w:val="0FA46A10"/>
    <w:rsid w:val="0FB41753"/>
    <w:rsid w:val="0FB64C56"/>
    <w:rsid w:val="0FF760CA"/>
    <w:rsid w:val="0FFD7D23"/>
    <w:rsid w:val="1000054D"/>
    <w:rsid w:val="100B4170"/>
    <w:rsid w:val="109A66FB"/>
    <w:rsid w:val="10CF7059"/>
    <w:rsid w:val="10F76D90"/>
    <w:rsid w:val="114A726B"/>
    <w:rsid w:val="11586E4C"/>
    <w:rsid w:val="11882AF1"/>
    <w:rsid w:val="11BB1006"/>
    <w:rsid w:val="12276194"/>
    <w:rsid w:val="12896E2E"/>
    <w:rsid w:val="128F1B00"/>
    <w:rsid w:val="12926B41"/>
    <w:rsid w:val="129F0377"/>
    <w:rsid w:val="12A10C66"/>
    <w:rsid w:val="12EF539D"/>
    <w:rsid w:val="12FD27BA"/>
    <w:rsid w:val="13021E3F"/>
    <w:rsid w:val="13063B54"/>
    <w:rsid w:val="13084840"/>
    <w:rsid w:val="130F276F"/>
    <w:rsid w:val="132D2B11"/>
    <w:rsid w:val="1345032A"/>
    <w:rsid w:val="135875D7"/>
    <w:rsid w:val="13795301"/>
    <w:rsid w:val="13AF1F58"/>
    <w:rsid w:val="13BD6CEF"/>
    <w:rsid w:val="13CF3442"/>
    <w:rsid w:val="13D354F1"/>
    <w:rsid w:val="13E36F2F"/>
    <w:rsid w:val="141A7B0A"/>
    <w:rsid w:val="14256780"/>
    <w:rsid w:val="14473A3C"/>
    <w:rsid w:val="145153DD"/>
    <w:rsid w:val="14545F69"/>
    <w:rsid w:val="14593C95"/>
    <w:rsid w:val="14614D18"/>
    <w:rsid w:val="146E2DE5"/>
    <w:rsid w:val="148B3BAE"/>
    <w:rsid w:val="149F058D"/>
    <w:rsid w:val="14C536FE"/>
    <w:rsid w:val="14CD4474"/>
    <w:rsid w:val="14D812F8"/>
    <w:rsid w:val="14DF0EDA"/>
    <w:rsid w:val="14F13869"/>
    <w:rsid w:val="151A0956"/>
    <w:rsid w:val="152517AE"/>
    <w:rsid w:val="154057B0"/>
    <w:rsid w:val="155D5F2F"/>
    <w:rsid w:val="15714B2C"/>
    <w:rsid w:val="15751C50"/>
    <w:rsid w:val="158C14E9"/>
    <w:rsid w:val="15914847"/>
    <w:rsid w:val="15A20DA1"/>
    <w:rsid w:val="15F252E7"/>
    <w:rsid w:val="16140CDE"/>
    <w:rsid w:val="162510C4"/>
    <w:rsid w:val="165F5FD9"/>
    <w:rsid w:val="16920C33"/>
    <w:rsid w:val="1694670C"/>
    <w:rsid w:val="16D20891"/>
    <w:rsid w:val="16F5625B"/>
    <w:rsid w:val="17397720"/>
    <w:rsid w:val="173B1EF1"/>
    <w:rsid w:val="173E0EAF"/>
    <w:rsid w:val="17481F7C"/>
    <w:rsid w:val="177E1C99"/>
    <w:rsid w:val="178C2DE1"/>
    <w:rsid w:val="179364AA"/>
    <w:rsid w:val="179926AA"/>
    <w:rsid w:val="17AB2AC3"/>
    <w:rsid w:val="17EF47EF"/>
    <w:rsid w:val="181B33DE"/>
    <w:rsid w:val="1831173C"/>
    <w:rsid w:val="183A6DA8"/>
    <w:rsid w:val="183E75F7"/>
    <w:rsid w:val="18653B50"/>
    <w:rsid w:val="18BF2575"/>
    <w:rsid w:val="18CB664D"/>
    <w:rsid w:val="18FA76C7"/>
    <w:rsid w:val="193614FD"/>
    <w:rsid w:val="193B5A41"/>
    <w:rsid w:val="19517616"/>
    <w:rsid w:val="19540507"/>
    <w:rsid w:val="195A572B"/>
    <w:rsid w:val="196A273E"/>
    <w:rsid w:val="19953AB8"/>
    <w:rsid w:val="19B45055"/>
    <w:rsid w:val="19C72AD7"/>
    <w:rsid w:val="19EA13F4"/>
    <w:rsid w:val="19F132D2"/>
    <w:rsid w:val="1A0034CE"/>
    <w:rsid w:val="1A4768A9"/>
    <w:rsid w:val="1A637C7F"/>
    <w:rsid w:val="1AC601CC"/>
    <w:rsid w:val="1ACE1BFD"/>
    <w:rsid w:val="1B00735C"/>
    <w:rsid w:val="1B0529B1"/>
    <w:rsid w:val="1B20658C"/>
    <w:rsid w:val="1B317B2B"/>
    <w:rsid w:val="1B3B46BA"/>
    <w:rsid w:val="1B4B5FD7"/>
    <w:rsid w:val="1B504B5D"/>
    <w:rsid w:val="1B635F12"/>
    <w:rsid w:val="1B676E2B"/>
    <w:rsid w:val="1B88053A"/>
    <w:rsid w:val="1C0E5830"/>
    <w:rsid w:val="1C146536"/>
    <w:rsid w:val="1C2A6AC3"/>
    <w:rsid w:val="1C3C6800"/>
    <w:rsid w:val="1C463B35"/>
    <w:rsid w:val="1C580648"/>
    <w:rsid w:val="1C5B2459"/>
    <w:rsid w:val="1C5E5533"/>
    <w:rsid w:val="1C601A4E"/>
    <w:rsid w:val="1C7C20CC"/>
    <w:rsid w:val="1C8C6E3B"/>
    <w:rsid w:val="1CA03585"/>
    <w:rsid w:val="1CA62F10"/>
    <w:rsid w:val="1CEC07D6"/>
    <w:rsid w:val="1D190110"/>
    <w:rsid w:val="1D3A1ADE"/>
    <w:rsid w:val="1D43657C"/>
    <w:rsid w:val="1D597974"/>
    <w:rsid w:val="1D8C5EA8"/>
    <w:rsid w:val="1D931894"/>
    <w:rsid w:val="1DA4387C"/>
    <w:rsid w:val="1E39579D"/>
    <w:rsid w:val="1E4B3BCE"/>
    <w:rsid w:val="1E803129"/>
    <w:rsid w:val="1EB66D23"/>
    <w:rsid w:val="1EE95BAB"/>
    <w:rsid w:val="1F0051DD"/>
    <w:rsid w:val="1F6E0A6D"/>
    <w:rsid w:val="1FA24B81"/>
    <w:rsid w:val="1FBA119F"/>
    <w:rsid w:val="1FCD77F0"/>
    <w:rsid w:val="202C30D2"/>
    <w:rsid w:val="202C58B8"/>
    <w:rsid w:val="20CC1FC3"/>
    <w:rsid w:val="20F4571D"/>
    <w:rsid w:val="20FE063A"/>
    <w:rsid w:val="211705E7"/>
    <w:rsid w:val="213F1987"/>
    <w:rsid w:val="216C31C4"/>
    <w:rsid w:val="217A696B"/>
    <w:rsid w:val="218E5C4E"/>
    <w:rsid w:val="21961C47"/>
    <w:rsid w:val="21A8797C"/>
    <w:rsid w:val="21C664CC"/>
    <w:rsid w:val="21F237B3"/>
    <w:rsid w:val="22087882"/>
    <w:rsid w:val="22461847"/>
    <w:rsid w:val="2246322A"/>
    <w:rsid w:val="2254385E"/>
    <w:rsid w:val="225B71BC"/>
    <w:rsid w:val="22C32496"/>
    <w:rsid w:val="22D12AB0"/>
    <w:rsid w:val="22D14664"/>
    <w:rsid w:val="22D517D3"/>
    <w:rsid w:val="231A0405"/>
    <w:rsid w:val="231E732C"/>
    <w:rsid w:val="233F5408"/>
    <w:rsid w:val="23630570"/>
    <w:rsid w:val="236964A7"/>
    <w:rsid w:val="237B7136"/>
    <w:rsid w:val="23AA07A8"/>
    <w:rsid w:val="23B102C2"/>
    <w:rsid w:val="24113D7D"/>
    <w:rsid w:val="245E7929"/>
    <w:rsid w:val="24710ED7"/>
    <w:rsid w:val="24F2052C"/>
    <w:rsid w:val="24F74EF3"/>
    <w:rsid w:val="251307F0"/>
    <w:rsid w:val="25131CE6"/>
    <w:rsid w:val="252A2B49"/>
    <w:rsid w:val="25345095"/>
    <w:rsid w:val="25437031"/>
    <w:rsid w:val="258E37DC"/>
    <w:rsid w:val="25AC7D52"/>
    <w:rsid w:val="261413C2"/>
    <w:rsid w:val="264944A8"/>
    <w:rsid w:val="267D5AB4"/>
    <w:rsid w:val="26893879"/>
    <w:rsid w:val="268F3FF0"/>
    <w:rsid w:val="26937C58"/>
    <w:rsid w:val="26BC535F"/>
    <w:rsid w:val="26C222DD"/>
    <w:rsid w:val="26CB14FA"/>
    <w:rsid w:val="26F469F8"/>
    <w:rsid w:val="27014FE7"/>
    <w:rsid w:val="271512FF"/>
    <w:rsid w:val="27376AA5"/>
    <w:rsid w:val="274F4252"/>
    <w:rsid w:val="27617029"/>
    <w:rsid w:val="2769322A"/>
    <w:rsid w:val="278E7CBB"/>
    <w:rsid w:val="27D75544"/>
    <w:rsid w:val="28061D38"/>
    <w:rsid w:val="28210363"/>
    <w:rsid w:val="28225DE5"/>
    <w:rsid w:val="28287CEE"/>
    <w:rsid w:val="28540F7E"/>
    <w:rsid w:val="286C74DE"/>
    <w:rsid w:val="28701530"/>
    <w:rsid w:val="28A9388B"/>
    <w:rsid w:val="28C37E0F"/>
    <w:rsid w:val="28C81448"/>
    <w:rsid w:val="28F56A72"/>
    <w:rsid w:val="28FA660B"/>
    <w:rsid w:val="28FD1831"/>
    <w:rsid w:val="29114A7E"/>
    <w:rsid w:val="293E0A32"/>
    <w:rsid w:val="295F5CB6"/>
    <w:rsid w:val="2995524C"/>
    <w:rsid w:val="29A86EE6"/>
    <w:rsid w:val="2A284416"/>
    <w:rsid w:val="2A47542C"/>
    <w:rsid w:val="2A912242"/>
    <w:rsid w:val="2B14790C"/>
    <w:rsid w:val="2B22254D"/>
    <w:rsid w:val="2B9B0FB2"/>
    <w:rsid w:val="2BA135A1"/>
    <w:rsid w:val="2BB6343C"/>
    <w:rsid w:val="2BBF4052"/>
    <w:rsid w:val="2BDA54C2"/>
    <w:rsid w:val="2BE24112"/>
    <w:rsid w:val="2C012652"/>
    <w:rsid w:val="2C1573DA"/>
    <w:rsid w:val="2C510B3A"/>
    <w:rsid w:val="2C7B53D2"/>
    <w:rsid w:val="2C9C3B2C"/>
    <w:rsid w:val="2D2A7F78"/>
    <w:rsid w:val="2D5535D5"/>
    <w:rsid w:val="2DA06724"/>
    <w:rsid w:val="2DA10D63"/>
    <w:rsid w:val="2DA247FB"/>
    <w:rsid w:val="2DB269A2"/>
    <w:rsid w:val="2DB35ED0"/>
    <w:rsid w:val="2DE80A33"/>
    <w:rsid w:val="2DF42DA4"/>
    <w:rsid w:val="2E005886"/>
    <w:rsid w:val="2E0675D7"/>
    <w:rsid w:val="2E0F4854"/>
    <w:rsid w:val="2E857F0D"/>
    <w:rsid w:val="2E886F54"/>
    <w:rsid w:val="2EB91BF4"/>
    <w:rsid w:val="2EBA69F2"/>
    <w:rsid w:val="2EC026B3"/>
    <w:rsid w:val="2EE316FC"/>
    <w:rsid w:val="2F3C7186"/>
    <w:rsid w:val="2F626E60"/>
    <w:rsid w:val="2F637698"/>
    <w:rsid w:val="2F6506D1"/>
    <w:rsid w:val="2FB32CCE"/>
    <w:rsid w:val="2FCD6805"/>
    <w:rsid w:val="2FEC683B"/>
    <w:rsid w:val="30173DEB"/>
    <w:rsid w:val="306079EB"/>
    <w:rsid w:val="30814BB8"/>
    <w:rsid w:val="30C95DED"/>
    <w:rsid w:val="30E03740"/>
    <w:rsid w:val="30F37D3E"/>
    <w:rsid w:val="311C00FF"/>
    <w:rsid w:val="31283B34"/>
    <w:rsid w:val="313844FF"/>
    <w:rsid w:val="314F1D6F"/>
    <w:rsid w:val="31514831"/>
    <w:rsid w:val="318F33F3"/>
    <w:rsid w:val="31A53557"/>
    <w:rsid w:val="31F37EE4"/>
    <w:rsid w:val="31F938DC"/>
    <w:rsid w:val="321F098D"/>
    <w:rsid w:val="322A7F39"/>
    <w:rsid w:val="3232765E"/>
    <w:rsid w:val="323F59F9"/>
    <w:rsid w:val="329A6FB3"/>
    <w:rsid w:val="329E13D2"/>
    <w:rsid w:val="32AC00CE"/>
    <w:rsid w:val="32AF5D3F"/>
    <w:rsid w:val="32B3488C"/>
    <w:rsid w:val="32DA260E"/>
    <w:rsid w:val="32EE3702"/>
    <w:rsid w:val="32FD27B6"/>
    <w:rsid w:val="33035660"/>
    <w:rsid w:val="331D6A84"/>
    <w:rsid w:val="33552DDE"/>
    <w:rsid w:val="3394051D"/>
    <w:rsid w:val="33E44DD6"/>
    <w:rsid w:val="340C03D8"/>
    <w:rsid w:val="34355D35"/>
    <w:rsid w:val="34533777"/>
    <w:rsid w:val="34855C2C"/>
    <w:rsid w:val="34956E83"/>
    <w:rsid w:val="34DB7263"/>
    <w:rsid w:val="34EE76E2"/>
    <w:rsid w:val="35436447"/>
    <w:rsid w:val="354F2E9E"/>
    <w:rsid w:val="355211EB"/>
    <w:rsid w:val="35B75F88"/>
    <w:rsid w:val="35BA4872"/>
    <w:rsid w:val="35C175AD"/>
    <w:rsid w:val="35D81884"/>
    <w:rsid w:val="35F96F38"/>
    <w:rsid w:val="361831FB"/>
    <w:rsid w:val="36471831"/>
    <w:rsid w:val="365B6C22"/>
    <w:rsid w:val="365D020D"/>
    <w:rsid w:val="369D1684"/>
    <w:rsid w:val="36A32050"/>
    <w:rsid w:val="36BA4BCB"/>
    <w:rsid w:val="36BB69D9"/>
    <w:rsid w:val="36DB19D6"/>
    <w:rsid w:val="374C04C6"/>
    <w:rsid w:val="375A27C9"/>
    <w:rsid w:val="379F336A"/>
    <w:rsid w:val="37A364B6"/>
    <w:rsid w:val="37AE7266"/>
    <w:rsid w:val="37F67700"/>
    <w:rsid w:val="386A108F"/>
    <w:rsid w:val="389F4B99"/>
    <w:rsid w:val="38C34BB0"/>
    <w:rsid w:val="38DC2060"/>
    <w:rsid w:val="391B5C99"/>
    <w:rsid w:val="39C060E7"/>
    <w:rsid w:val="39CB1624"/>
    <w:rsid w:val="3A0211F5"/>
    <w:rsid w:val="3A117537"/>
    <w:rsid w:val="3A1F34C0"/>
    <w:rsid w:val="3A542EDA"/>
    <w:rsid w:val="3A58741C"/>
    <w:rsid w:val="3A811B81"/>
    <w:rsid w:val="3A8A77C7"/>
    <w:rsid w:val="3A9D4274"/>
    <w:rsid w:val="3B5968A7"/>
    <w:rsid w:val="3B6F41FC"/>
    <w:rsid w:val="3B8F1237"/>
    <w:rsid w:val="3BA950CB"/>
    <w:rsid w:val="3BDD601C"/>
    <w:rsid w:val="3BF15204"/>
    <w:rsid w:val="3C1F6B4A"/>
    <w:rsid w:val="3C290438"/>
    <w:rsid w:val="3C3678A0"/>
    <w:rsid w:val="3C5B6995"/>
    <w:rsid w:val="3C760652"/>
    <w:rsid w:val="3CB61485"/>
    <w:rsid w:val="3CCB7F4E"/>
    <w:rsid w:val="3CF34A57"/>
    <w:rsid w:val="3D003238"/>
    <w:rsid w:val="3D086E79"/>
    <w:rsid w:val="3D2E3041"/>
    <w:rsid w:val="3D3E1186"/>
    <w:rsid w:val="3D575D1D"/>
    <w:rsid w:val="3D687875"/>
    <w:rsid w:val="3D6E7757"/>
    <w:rsid w:val="3D942B78"/>
    <w:rsid w:val="3D9C3168"/>
    <w:rsid w:val="3DA24509"/>
    <w:rsid w:val="3DD05E38"/>
    <w:rsid w:val="3DEA21CB"/>
    <w:rsid w:val="3E047DB0"/>
    <w:rsid w:val="3E3658F4"/>
    <w:rsid w:val="3E483E01"/>
    <w:rsid w:val="3E80332D"/>
    <w:rsid w:val="3E8A0DE7"/>
    <w:rsid w:val="3E9341F8"/>
    <w:rsid w:val="3E9F38A8"/>
    <w:rsid w:val="3EA73FFA"/>
    <w:rsid w:val="3EDC2981"/>
    <w:rsid w:val="3EE45838"/>
    <w:rsid w:val="3F04526F"/>
    <w:rsid w:val="3F0554FF"/>
    <w:rsid w:val="3F057D64"/>
    <w:rsid w:val="3F217E27"/>
    <w:rsid w:val="3F3613FA"/>
    <w:rsid w:val="3FB04A02"/>
    <w:rsid w:val="3FDF3CD8"/>
    <w:rsid w:val="400F6140"/>
    <w:rsid w:val="401A339B"/>
    <w:rsid w:val="40263B38"/>
    <w:rsid w:val="40401FF2"/>
    <w:rsid w:val="404B17E0"/>
    <w:rsid w:val="4058590F"/>
    <w:rsid w:val="40E00D83"/>
    <w:rsid w:val="40E32E07"/>
    <w:rsid w:val="40F83872"/>
    <w:rsid w:val="411E4559"/>
    <w:rsid w:val="411E6BE3"/>
    <w:rsid w:val="418F35A3"/>
    <w:rsid w:val="41D00B41"/>
    <w:rsid w:val="42045046"/>
    <w:rsid w:val="420D7F9F"/>
    <w:rsid w:val="421545D9"/>
    <w:rsid w:val="421F26E2"/>
    <w:rsid w:val="42245C93"/>
    <w:rsid w:val="42621C45"/>
    <w:rsid w:val="426B2B1B"/>
    <w:rsid w:val="42A77AF6"/>
    <w:rsid w:val="42CC2C7D"/>
    <w:rsid w:val="42D53584"/>
    <w:rsid w:val="42E4491D"/>
    <w:rsid w:val="43000F6E"/>
    <w:rsid w:val="430E5437"/>
    <w:rsid w:val="432D7DE6"/>
    <w:rsid w:val="43372AFC"/>
    <w:rsid w:val="43687F88"/>
    <w:rsid w:val="441D1ACF"/>
    <w:rsid w:val="44533ED7"/>
    <w:rsid w:val="447B4066"/>
    <w:rsid w:val="448A0E69"/>
    <w:rsid w:val="44C9538F"/>
    <w:rsid w:val="44D22AFB"/>
    <w:rsid w:val="44D74780"/>
    <w:rsid w:val="44E9469A"/>
    <w:rsid w:val="450A0068"/>
    <w:rsid w:val="45757B02"/>
    <w:rsid w:val="45787014"/>
    <w:rsid w:val="45B5624F"/>
    <w:rsid w:val="45D6204F"/>
    <w:rsid w:val="46240194"/>
    <w:rsid w:val="462B5FAB"/>
    <w:rsid w:val="4638661B"/>
    <w:rsid w:val="4689184C"/>
    <w:rsid w:val="46F81F5C"/>
    <w:rsid w:val="46FD0C26"/>
    <w:rsid w:val="4703210F"/>
    <w:rsid w:val="4727487F"/>
    <w:rsid w:val="47523D62"/>
    <w:rsid w:val="47B85A53"/>
    <w:rsid w:val="47F366F7"/>
    <w:rsid w:val="47FC0C16"/>
    <w:rsid w:val="482F7316"/>
    <w:rsid w:val="4837526F"/>
    <w:rsid w:val="48461F21"/>
    <w:rsid w:val="487D0B1B"/>
    <w:rsid w:val="48834CC2"/>
    <w:rsid w:val="488C588D"/>
    <w:rsid w:val="48BA6B58"/>
    <w:rsid w:val="48E41749"/>
    <w:rsid w:val="48E521DB"/>
    <w:rsid w:val="490A38A3"/>
    <w:rsid w:val="49134D32"/>
    <w:rsid w:val="491C7AC0"/>
    <w:rsid w:val="49712BCB"/>
    <w:rsid w:val="49734B0E"/>
    <w:rsid w:val="49A14359"/>
    <w:rsid w:val="49A40B61"/>
    <w:rsid w:val="49C967B8"/>
    <w:rsid w:val="49EB4CA3"/>
    <w:rsid w:val="49EC4B6B"/>
    <w:rsid w:val="4A4D756B"/>
    <w:rsid w:val="4A6B50A6"/>
    <w:rsid w:val="4B150ABE"/>
    <w:rsid w:val="4B284FDD"/>
    <w:rsid w:val="4B6338E3"/>
    <w:rsid w:val="4B666AC6"/>
    <w:rsid w:val="4BA01642"/>
    <w:rsid w:val="4C161870"/>
    <w:rsid w:val="4C54044A"/>
    <w:rsid w:val="4C7A7005"/>
    <w:rsid w:val="4D1D096E"/>
    <w:rsid w:val="4D202EE8"/>
    <w:rsid w:val="4D611550"/>
    <w:rsid w:val="4D6B1F56"/>
    <w:rsid w:val="4DD00E66"/>
    <w:rsid w:val="4E2D34D2"/>
    <w:rsid w:val="4E2F2707"/>
    <w:rsid w:val="4E367A91"/>
    <w:rsid w:val="4E391564"/>
    <w:rsid w:val="4E554A99"/>
    <w:rsid w:val="4E91189D"/>
    <w:rsid w:val="4E975FED"/>
    <w:rsid w:val="4F057F3A"/>
    <w:rsid w:val="4F0A5549"/>
    <w:rsid w:val="4F400A92"/>
    <w:rsid w:val="4F41214E"/>
    <w:rsid w:val="4F46621E"/>
    <w:rsid w:val="4F865417"/>
    <w:rsid w:val="4F880BA1"/>
    <w:rsid w:val="4FE0099B"/>
    <w:rsid w:val="502301DE"/>
    <w:rsid w:val="50391CC0"/>
    <w:rsid w:val="505563BC"/>
    <w:rsid w:val="506F65B0"/>
    <w:rsid w:val="50AB0EB9"/>
    <w:rsid w:val="51450903"/>
    <w:rsid w:val="51637EEC"/>
    <w:rsid w:val="516C5D29"/>
    <w:rsid w:val="518A09D7"/>
    <w:rsid w:val="51AB5688"/>
    <w:rsid w:val="51B555F3"/>
    <w:rsid w:val="51DE78C1"/>
    <w:rsid w:val="51E331CE"/>
    <w:rsid w:val="51F2443D"/>
    <w:rsid w:val="521701EA"/>
    <w:rsid w:val="521977B3"/>
    <w:rsid w:val="52473E3E"/>
    <w:rsid w:val="52563F0F"/>
    <w:rsid w:val="52590FA0"/>
    <w:rsid w:val="5283112B"/>
    <w:rsid w:val="529C1883"/>
    <w:rsid w:val="529F6E3D"/>
    <w:rsid w:val="52E83B41"/>
    <w:rsid w:val="52F44109"/>
    <w:rsid w:val="53B87967"/>
    <w:rsid w:val="53DA15C5"/>
    <w:rsid w:val="544A3519"/>
    <w:rsid w:val="54C139E7"/>
    <w:rsid w:val="55061317"/>
    <w:rsid w:val="55083CB2"/>
    <w:rsid w:val="551D6334"/>
    <w:rsid w:val="551F4166"/>
    <w:rsid w:val="55693143"/>
    <w:rsid w:val="557C6196"/>
    <w:rsid w:val="55B16A0A"/>
    <w:rsid w:val="55FC469E"/>
    <w:rsid w:val="55FC7312"/>
    <w:rsid w:val="564309EB"/>
    <w:rsid w:val="566A3950"/>
    <w:rsid w:val="56836910"/>
    <w:rsid w:val="569E1759"/>
    <w:rsid w:val="56DC625A"/>
    <w:rsid w:val="56F10EBC"/>
    <w:rsid w:val="56FD75C0"/>
    <w:rsid w:val="57044ED0"/>
    <w:rsid w:val="573A1D98"/>
    <w:rsid w:val="574A15A8"/>
    <w:rsid w:val="576D3684"/>
    <w:rsid w:val="577B76C6"/>
    <w:rsid w:val="5794381B"/>
    <w:rsid w:val="57A05D28"/>
    <w:rsid w:val="58067F76"/>
    <w:rsid w:val="58123D91"/>
    <w:rsid w:val="583A5122"/>
    <w:rsid w:val="58583523"/>
    <w:rsid w:val="58622295"/>
    <w:rsid w:val="58697205"/>
    <w:rsid w:val="587957BB"/>
    <w:rsid w:val="58DD3B7B"/>
    <w:rsid w:val="590B73A6"/>
    <w:rsid w:val="5911183C"/>
    <w:rsid w:val="591271AE"/>
    <w:rsid w:val="596E718C"/>
    <w:rsid w:val="598E3AEE"/>
    <w:rsid w:val="59A30C9C"/>
    <w:rsid w:val="59A63B08"/>
    <w:rsid w:val="59CA374B"/>
    <w:rsid w:val="59D25D69"/>
    <w:rsid w:val="59EE3290"/>
    <w:rsid w:val="5A1231D9"/>
    <w:rsid w:val="5A45241D"/>
    <w:rsid w:val="5A925717"/>
    <w:rsid w:val="5ADD771F"/>
    <w:rsid w:val="5B2B3732"/>
    <w:rsid w:val="5B512DDC"/>
    <w:rsid w:val="5B6F25C1"/>
    <w:rsid w:val="5B9C6858"/>
    <w:rsid w:val="5BDF7777"/>
    <w:rsid w:val="5BF63A6F"/>
    <w:rsid w:val="5C0F3BA5"/>
    <w:rsid w:val="5C1F35AE"/>
    <w:rsid w:val="5C206EE3"/>
    <w:rsid w:val="5C22347D"/>
    <w:rsid w:val="5CC85FC5"/>
    <w:rsid w:val="5D55380D"/>
    <w:rsid w:val="5D7673E3"/>
    <w:rsid w:val="5DAC5136"/>
    <w:rsid w:val="5DEB095A"/>
    <w:rsid w:val="5DF34439"/>
    <w:rsid w:val="5DF57D10"/>
    <w:rsid w:val="5E1356E4"/>
    <w:rsid w:val="5EC902BE"/>
    <w:rsid w:val="5ED31801"/>
    <w:rsid w:val="5F125F0A"/>
    <w:rsid w:val="5F2203BD"/>
    <w:rsid w:val="5F5B3D80"/>
    <w:rsid w:val="5F8E4435"/>
    <w:rsid w:val="5FE65FFC"/>
    <w:rsid w:val="5FF85C2E"/>
    <w:rsid w:val="608835A3"/>
    <w:rsid w:val="60BB60FF"/>
    <w:rsid w:val="60F13BA5"/>
    <w:rsid w:val="60FB1821"/>
    <w:rsid w:val="61275A3B"/>
    <w:rsid w:val="61AF2F50"/>
    <w:rsid w:val="61B770EF"/>
    <w:rsid w:val="620E45EE"/>
    <w:rsid w:val="6264757B"/>
    <w:rsid w:val="62652752"/>
    <w:rsid w:val="62984D49"/>
    <w:rsid w:val="630659A5"/>
    <w:rsid w:val="6354379B"/>
    <w:rsid w:val="63796C5D"/>
    <w:rsid w:val="63B57909"/>
    <w:rsid w:val="63CC1EAF"/>
    <w:rsid w:val="63D165F2"/>
    <w:rsid w:val="63E16349"/>
    <w:rsid w:val="63E3793F"/>
    <w:rsid w:val="63E41158"/>
    <w:rsid w:val="63F8690F"/>
    <w:rsid w:val="641414C0"/>
    <w:rsid w:val="643E17CE"/>
    <w:rsid w:val="644B7BA1"/>
    <w:rsid w:val="644F6974"/>
    <w:rsid w:val="64581C7C"/>
    <w:rsid w:val="64A12B3C"/>
    <w:rsid w:val="64A67E73"/>
    <w:rsid w:val="64A70D66"/>
    <w:rsid w:val="64B24842"/>
    <w:rsid w:val="64B97A50"/>
    <w:rsid w:val="64ED7328"/>
    <w:rsid w:val="651A0D6E"/>
    <w:rsid w:val="654765CE"/>
    <w:rsid w:val="65834B32"/>
    <w:rsid w:val="65864E14"/>
    <w:rsid w:val="65982E30"/>
    <w:rsid w:val="65CF76C9"/>
    <w:rsid w:val="65E8591E"/>
    <w:rsid w:val="665B1158"/>
    <w:rsid w:val="66641E39"/>
    <w:rsid w:val="66692C06"/>
    <w:rsid w:val="66B540DE"/>
    <w:rsid w:val="66B65A07"/>
    <w:rsid w:val="66EE3189"/>
    <w:rsid w:val="675A129D"/>
    <w:rsid w:val="68104BA3"/>
    <w:rsid w:val="686F110B"/>
    <w:rsid w:val="687513DD"/>
    <w:rsid w:val="688E536B"/>
    <w:rsid w:val="690544DA"/>
    <w:rsid w:val="69080D7C"/>
    <w:rsid w:val="69932B25"/>
    <w:rsid w:val="69A80381"/>
    <w:rsid w:val="69B302A2"/>
    <w:rsid w:val="69CB581E"/>
    <w:rsid w:val="6A4F62D3"/>
    <w:rsid w:val="6A654C84"/>
    <w:rsid w:val="6A726B45"/>
    <w:rsid w:val="6A927E4E"/>
    <w:rsid w:val="6AF22FA6"/>
    <w:rsid w:val="6AFB6FF8"/>
    <w:rsid w:val="6B0F0434"/>
    <w:rsid w:val="6B392BB1"/>
    <w:rsid w:val="6B531F1B"/>
    <w:rsid w:val="6B9B2D32"/>
    <w:rsid w:val="6BB251BA"/>
    <w:rsid w:val="6BC35899"/>
    <w:rsid w:val="6BC43EE3"/>
    <w:rsid w:val="6BDD2CBF"/>
    <w:rsid w:val="6C2306F6"/>
    <w:rsid w:val="6C904A7D"/>
    <w:rsid w:val="6CA24FC7"/>
    <w:rsid w:val="6CC71984"/>
    <w:rsid w:val="6CF22DDE"/>
    <w:rsid w:val="6D0615D5"/>
    <w:rsid w:val="6D320C07"/>
    <w:rsid w:val="6D98205C"/>
    <w:rsid w:val="6DCE21DD"/>
    <w:rsid w:val="6DF73FB5"/>
    <w:rsid w:val="6E6D7D9C"/>
    <w:rsid w:val="6EA53DE7"/>
    <w:rsid w:val="6EB1672F"/>
    <w:rsid w:val="6EBB30B8"/>
    <w:rsid w:val="6F075882"/>
    <w:rsid w:val="6F0D722C"/>
    <w:rsid w:val="6F357188"/>
    <w:rsid w:val="6F3F2257"/>
    <w:rsid w:val="6F3F396A"/>
    <w:rsid w:val="6F606A2E"/>
    <w:rsid w:val="6FA952BF"/>
    <w:rsid w:val="6FAD572A"/>
    <w:rsid w:val="6FC168AA"/>
    <w:rsid w:val="70380C18"/>
    <w:rsid w:val="70384FF4"/>
    <w:rsid w:val="70585BFB"/>
    <w:rsid w:val="707A5BB6"/>
    <w:rsid w:val="70823E99"/>
    <w:rsid w:val="70877C98"/>
    <w:rsid w:val="70F04559"/>
    <w:rsid w:val="70F83CE8"/>
    <w:rsid w:val="712E3A83"/>
    <w:rsid w:val="713E691F"/>
    <w:rsid w:val="71436A32"/>
    <w:rsid w:val="717645B6"/>
    <w:rsid w:val="718D62E7"/>
    <w:rsid w:val="71A157A5"/>
    <w:rsid w:val="71C80712"/>
    <w:rsid w:val="71D77AD2"/>
    <w:rsid w:val="7284403C"/>
    <w:rsid w:val="728D6890"/>
    <w:rsid w:val="72994CD8"/>
    <w:rsid w:val="72A417A5"/>
    <w:rsid w:val="72B51A30"/>
    <w:rsid w:val="72EA0A4F"/>
    <w:rsid w:val="733D46C9"/>
    <w:rsid w:val="736D03E6"/>
    <w:rsid w:val="736F3EA8"/>
    <w:rsid w:val="73747936"/>
    <w:rsid w:val="73A44674"/>
    <w:rsid w:val="73A624F6"/>
    <w:rsid w:val="73B14DBE"/>
    <w:rsid w:val="73E24597"/>
    <w:rsid w:val="74514052"/>
    <w:rsid w:val="74594980"/>
    <w:rsid w:val="74716307"/>
    <w:rsid w:val="748D3579"/>
    <w:rsid w:val="74CB67F3"/>
    <w:rsid w:val="74DC1D5C"/>
    <w:rsid w:val="7511559E"/>
    <w:rsid w:val="753F39C1"/>
    <w:rsid w:val="75777F02"/>
    <w:rsid w:val="75A67813"/>
    <w:rsid w:val="760B425E"/>
    <w:rsid w:val="76173867"/>
    <w:rsid w:val="762E09F1"/>
    <w:rsid w:val="76421357"/>
    <w:rsid w:val="765F76B2"/>
    <w:rsid w:val="76B466CC"/>
    <w:rsid w:val="76C01D66"/>
    <w:rsid w:val="76C53263"/>
    <w:rsid w:val="76CB44AA"/>
    <w:rsid w:val="76D95BBE"/>
    <w:rsid w:val="76E877F9"/>
    <w:rsid w:val="7703391A"/>
    <w:rsid w:val="771A7F69"/>
    <w:rsid w:val="772F6015"/>
    <w:rsid w:val="77691CCF"/>
    <w:rsid w:val="77A67483"/>
    <w:rsid w:val="77A87285"/>
    <w:rsid w:val="77CB17B3"/>
    <w:rsid w:val="78065552"/>
    <w:rsid w:val="781863DB"/>
    <w:rsid w:val="784B6815"/>
    <w:rsid w:val="789C0C12"/>
    <w:rsid w:val="78A8702D"/>
    <w:rsid w:val="78DD4407"/>
    <w:rsid w:val="78E0091E"/>
    <w:rsid w:val="78E6676E"/>
    <w:rsid w:val="78F37280"/>
    <w:rsid w:val="793D68E2"/>
    <w:rsid w:val="79986E1E"/>
    <w:rsid w:val="79C85027"/>
    <w:rsid w:val="79D86D8A"/>
    <w:rsid w:val="79D96A1B"/>
    <w:rsid w:val="79F66F77"/>
    <w:rsid w:val="79F8642D"/>
    <w:rsid w:val="7A2F7F3B"/>
    <w:rsid w:val="7A31627A"/>
    <w:rsid w:val="7A534623"/>
    <w:rsid w:val="7A552D72"/>
    <w:rsid w:val="7AC75E5E"/>
    <w:rsid w:val="7AC76534"/>
    <w:rsid w:val="7AE56F58"/>
    <w:rsid w:val="7AF91578"/>
    <w:rsid w:val="7B0B09BF"/>
    <w:rsid w:val="7B2F2A26"/>
    <w:rsid w:val="7B3367AC"/>
    <w:rsid w:val="7B582F6D"/>
    <w:rsid w:val="7B594E30"/>
    <w:rsid w:val="7B5E29B1"/>
    <w:rsid w:val="7BA812F5"/>
    <w:rsid w:val="7BAB2604"/>
    <w:rsid w:val="7BC23024"/>
    <w:rsid w:val="7BDE3F10"/>
    <w:rsid w:val="7C3A1277"/>
    <w:rsid w:val="7C6229C7"/>
    <w:rsid w:val="7CB95F3E"/>
    <w:rsid w:val="7CFE6B21"/>
    <w:rsid w:val="7D0C2D95"/>
    <w:rsid w:val="7D701AAA"/>
    <w:rsid w:val="7D916FB4"/>
    <w:rsid w:val="7DBF18D6"/>
    <w:rsid w:val="7DE34815"/>
    <w:rsid w:val="7E0A2570"/>
    <w:rsid w:val="7E542FDF"/>
    <w:rsid w:val="7E573339"/>
    <w:rsid w:val="7E615259"/>
    <w:rsid w:val="7E9E5445"/>
    <w:rsid w:val="7E9F29C9"/>
    <w:rsid w:val="7EA475BF"/>
    <w:rsid w:val="7EA76FAD"/>
    <w:rsid w:val="7EC206DA"/>
    <w:rsid w:val="7ED605C1"/>
    <w:rsid w:val="7F0B46A0"/>
    <w:rsid w:val="7F350070"/>
    <w:rsid w:val="7F4E7D89"/>
    <w:rsid w:val="7F9D63C3"/>
    <w:rsid w:val="7F9D7069"/>
    <w:rsid w:val="7FC7366A"/>
    <w:rsid w:val="7FD14040"/>
    <w:rsid w:val="7FE75C01"/>
    <w:rsid w:val="7FF92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4">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宋体" w:hAnsi="宋体" w:cs="宋体"/>
      <w:sz w:val="28"/>
      <w:szCs w:val="28"/>
    </w:rPr>
  </w:style>
  <w:style w:type="paragraph" w:styleId="5">
    <w:name w:val="annotation text"/>
    <w:basedOn w:val="1"/>
    <w:link w:val="16"/>
    <w:semiHidden/>
    <w:unhideWhenUsed/>
    <w:qFormat/>
    <w:uiPriority w:val="99"/>
    <w:pPr>
      <w:jc w:val="left"/>
    </w:p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5"/>
    <w:next w:val="5"/>
    <w:link w:val="17"/>
    <w:semiHidden/>
    <w:unhideWhenUsed/>
    <w:qFormat/>
    <w:uiPriority w:val="99"/>
    <w:rPr>
      <w:b/>
      <w:bCs/>
    </w:rPr>
  </w:style>
  <w:style w:type="character" w:styleId="12">
    <w:name w:val="Strong"/>
    <w:basedOn w:val="11"/>
    <w:qFormat/>
    <w:uiPriority w:val="0"/>
    <w:rPr>
      <w:b/>
    </w:rPr>
  </w:style>
  <w:style w:type="character" w:styleId="13">
    <w:name w:val="page number"/>
    <w:basedOn w:val="11"/>
    <w:qFormat/>
    <w:uiPriority w:val="0"/>
  </w:style>
  <w:style w:type="character" w:styleId="14">
    <w:name w:val="annotation reference"/>
    <w:basedOn w:val="11"/>
    <w:semiHidden/>
    <w:unhideWhenUsed/>
    <w:qFormat/>
    <w:uiPriority w:val="99"/>
    <w:rPr>
      <w:sz w:val="21"/>
      <w:szCs w:val="21"/>
    </w:rPr>
  </w:style>
  <w:style w:type="paragraph" w:customStyle="1" w:styleId="15">
    <w:name w:val="Revision"/>
    <w:hidden/>
    <w:unhideWhenUsed/>
    <w:qFormat/>
    <w:uiPriority w:val="99"/>
    <w:rPr>
      <w:rFonts w:ascii="Calibri" w:hAnsi="Calibri" w:eastAsia="宋体" w:cs="黑体"/>
      <w:kern w:val="2"/>
      <w:sz w:val="21"/>
      <w:szCs w:val="22"/>
      <w:lang w:val="en-US" w:eastAsia="zh-CN" w:bidi="ar-SA"/>
    </w:rPr>
  </w:style>
  <w:style w:type="character" w:customStyle="1" w:styleId="16">
    <w:name w:val="批注文字 字符"/>
    <w:basedOn w:val="11"/>
    <w:link w:val="5"/>
    <w:semiHidden/>
    <w:qFormat/>
    <w:uiPriority w:val="99"/>
    <w:rPr>
      <w:rFonts w:ascii="Calibri" w:hAnsi="Calibri" w:cs="黑体"/>
      <w:kern w:val="2"/>
      <w:sz w:val="21"/>
      <w:szCs w:val="22"/>
    </w:rPr>
  </w:style>
  <w:style w:type="character" w:customStyle="1" w:styleId="17">
    <w:name w:val="批注主题 字符"/>
    <w:basedOn w:val="16"/>
    <w:link w:val="9"/>
    <w:semiHidden/>
    <w:qFormat/>
    <w:uiPriority w:val="99"/>
    <w:rPr>
      <w:rFonts w:ascii="Calibri" w:hAnsi="Calibri" w:cs="黑体"/>
      <w:b/>
      <w:bCs/>
      <w:kern w:val="2"/>
      <w:sz w:val="21"/>
      <w:szCs w:val="22"/>
    </w:rPr>
  </w:style>
  <w:style w:type="character" w:customStyle="1" w:styleId="18">
    <w:name w:val="标题 1 字符"/>
    <w:basedOn w:val="11"/>
    <w:link w:val="3"/>
    <w:qFormat/>
    <w:uiPriority w:val="9"/>
    <w:rPr>
      <w:rFonts w:ascii="Calibri" w:hAnsi="Calibri" w:cs="黑体"/>
      <w:b/>
      <w:bCs/>
      <w:kern w:val="44"/>
      <w:sz w:val="44"/>
      <w:szCs w:val="44"/>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方正书宋_GBK" w:hAnsi="方正书宋_GBK" w:eastAsia="方正书宋_GBK" w:cs="方正书宋_GBK"/>
      <w:sz w:val="19"/>
      <w:szCs w:val="19"/>
      <w:lang w:val="en-US" w:eastAsia="en-US" w:bidi="ar-SA"/>
    </w:rPr>
  </w:style>
  <w:style w:type="paragraph" w:customStyle="1" w:styleId="21">
    <w:name w:val="Heading2"/>
    <w:basedOn w:val="1"/>
    <w:next w:val="1"/>
    <w:qFormat/>
    <w:uiPriority w:val="0"/>
    <w:pPr>
      <w:keepNext/>
      <w:keepLines/>
      <w:spacing w:line="413" w:lineRule="auto"/>
      <w:jc w:val="both"/>
      <w:textAlignment w:val="baseline"/>
    </w:pPr>
    <w:rPr>
      <w:rFonts w:ascii="Arial" w:hAnsi="Arial" w:eastAsia="黑体"/>
      <w:b/>
      <w:kern w:val="2"/>
      <w:sz w:val="32"/>
      <w:szCs w:val="30"/>
      <w:lang w:val="en-US" w:eastAsia="zh-CN" w:bidi="ar-SA"/>
    </w:rPr>
  </w:style>
  <w:style w:type="paragraph" w:customStyle="1" w:styleId="22">
    <w:name w:val="Body text|1"/>
    <w:basedOn w:val="1"/>
    <w:qFormat/>
    <w:uiPriority w:val="0"/>
    <w:pPr>
      <w:spacing w:line="406" w:lineRule="auto"/>
      <w:ind w:firstLine="40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14333</Words>
  <Characters>14505</Characters>
  <Lines>36</Lines>
  <Paragraphs>10</Paragraphs>
  <TotalTime>2</TotalTime>
  <ScaleCrop>false</ScaleCrop>
  <LinksUpToDate>false</LinksUpToDate>
  <CharactersWithSpaces>14744</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2024-05-05T12:36:00Z</dcterms:created>
  <dc:creator>Administrator</dc:creator>
  <cp:lastModifiedBy>Administrator</cp:lastModifiedBy>
  <cp:lastPrinted>2025-02-11T05:57:00Z</cp:lastPrinted>
  <dcterms:modified xsi:type="dcterms:W3CDTF">2025-05-29T07:35:58Z</dcterms:modified>
  <dc:title>云南省水路运输市场信用信息管理细则(试行)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8E6DC8350715464A9DBF86B9014F17FA</vt:lpwstr>
  </property>
  <property fmtid="{D5CDD505-2E9C-101B-9397-08002B2CF9AE}" pid="4" name="KSOTemplateDocerSaveRecord">
    <vt:lpwstr>eyJoZGlkIjoiMjg4ZTQ5MThiNDMzY2RjZWVjYjM2MGE0YzRjMDRhY2MiLCJ1c2VySWQiOiIxMTk3ODYzMzc1In0=</vt:lpwstr>
  </property>
</Properties>
</file>