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0" w:beforeAutospacing="0" w:after="0" w:afterAutospacing="0" w:line="700" w:lineRule="exact"/>
        <w:jc w:val="center"/>
        <w:rPr>
          <w:rFonts w:hint="eastAsia" w:eastAsia="方正小标宋_GBK" w:cs="方正小标宋_GBK"/>
          <w:b w:val="0"/>
          <w:bCs/>
          <w:spacing w:val="15"/>
          <w:sz w:val="44"/>
          <w:szCs w:val="44"/>
          <w:highlight w:val="none"/>
          <w:lang w:eastAsia="zh-CN"/>
        </w:rPr>
      </w:pPr>
      <w:r>
        <w:rPr>
          <w:rFonts w:hint="eastAsia" w:eastAsia="方正小标宋_GBK" w:cs="方正小标宋_GBK"/>
          <w:b w:val="0"/>
          <w:bCs/>
          <w:spacing w:val="15"/>
          <w:sz w:val="44"/>
          <w:szCs w:val="44"/>
          <w:highlight w:val="none"/>
          <w:lang w:eastAsia="zh-CN"/>
        </w:rPr>
        <w:t>《</w:t>
      </w:r>
      <w:r>
        <w:rPr>
          <w:rFonts w:eastAsia="方正小标宋_GBK" w:cs="方正小标宋_GBK"/>
          <w:b w:val="0"/>
          <w:bCs/>
          <w:spacing w:val="15"/>
          <w:sz w:val="44"/>
          <w:szCs w:val="44"/>
          <w:highlight w:val="none"/>
        </w:rPr>
        <w:t>云南省海事信用管理实施细则</w:t>
      </w:r>
      <w:r>
        <w:rPr>
          <w:rFonts w:hint="eastAsia" w:eastAsia="方正小标宋_GBK" w:cs="方正小标宋_GBK"/>
          <w:b w:val="0"/>
          <w:bCs/>
          <w:spacing w:val="15"/>
          <w:sz w:val="44"/>
          <w:szCs w:val="44"/>
          <w:highlight w:val="none"/>
          <w:lang w:eastAsia="zh-CN"/>
        </w:rPr>
        <w:t>》</w:t>
      </w:r>
    </w:p>
    <w:p>
      <w:pPr>
        <w:pStyle w:val="4"/>
        <w:widowControl/>
        <w:spacing w:before="0" w:beforeAutospacing="0" w:after="0" w:afterAutospacing="0" w:line="700" w:lineRule="exact"/>
        <w:jc w:val="center"/>
        <w:rPr>
          <w:rFonts w:eastAsia="方正小标宋_GBK" w:cs="方正小标宋_GBK"/>
          <w:b w:val="0"/>
          <w:bCs/>
          <w:spacing w:val="15"/>
          <w:sz w:val="44"/>
          <w:szCs w:val="44"/>
          <w:highlight w:val="none"/>
        </w:rPr>
      </w:pPr>
      <w:r>
        <w:rPr>
          <w:rFonts w:eastAsia="方正小标宋_GBK" w:cs="方正小标宋_GBK"/>
          <w:b w:val="0"/>
          <w:bCs/>
          <w:spacing w:val="15"/>
          <w:sz w:val="44"/>
          <w:szCs w:val="44"/>
          <w:highlight w:val="none"/>
        </w:rPr>
        <w:t>起草说明</w:t>
      </w:r>
    </w:p>
    <w:p>
      <w:pPr>
        <w:keepNext w:val="0"/>
        <w:keepLines w:val="0"/>
        <w:pageBreakBefore w:val="0"/>
        <w:widowControl w:val="0"/>
        <w:kinsoku/>
        <w:wordWrap/>
        <w:overflowPunct/>
        <w:topLinePunct w:val="0"/>
        <w:autoSpaceDE/>
        <w:autoSpaceDN/>
        <w:bidi w:val="0"/>
        <w:adjustRightInd/>
        <w:snapToGrid/>
        <w:spacing w:line="300" w:lineRule="exact"/>
        <w:textAlignment w:val="auto"/>
      </w:pPr>
    </w:p>
    <w:p>
      <w:pPr>
        <w:pStyle w:val="4"/>
        <w:widowControl/>
        <w:spacing w:before="0" w:beforeAutospacing="0" w:after="0" w:afterAutospacing="0" w:line="700" w:lineRule="exact"/>
        <w:ind w:firstLine="640" w:firstLineChars="200"/>
        <w:jc w:val="both"/>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黑体_GBK" w:cs="方正黑体_GBK"/>
          <w:b w:val="0"/>
          <w:bCs/>
          <w:color w:val="000000" w:themeColor="text1"/>
          <w:sz w:val="32"/>
          <w:szCs w:val="32"/>
          <w:lang w:eastAsia="zh-CN"/>
          <w14:textFill>
            <w14:solidFill>
              <w14:schemeClr w14:val="tx1"/>
            </w14:solidFill>
          </w14:textFill>
        </w:rPr>
        <w:t>一、出台</w:t>
      </w:r>
      <w:r>
        <w:rPr>
          <w:rFonts w:hint="eastAsia" w:ascii="宋体" w:hAnsi="宋体" w:eastAsia="方正黑体_GBK" w:cs="方正黑体_GBK"/>
          <w:b w:val="0"/>
          <w:bCs/>
          <w:color w:val="000000" w:themeColor="text1"/>
          <w:sz w:val="32"/>
          <w:szCs w:val="32"/>
          <w14:textFill>
            <w14:solidFill>
              <w14:schemeClr w14:val="tx1"/>
            </w14:solidFill>
          </w14:textFill>
        </w:rPr>
        <w:t>必要性</w:t>
      </w:r>
    </w:p>
    <w:p>
      <w:pPr>
        <w:pageBreakBefore w:val="0"/>
        <w:kinsoku/>
        <w:wordWrap/>
        <w:topLinePunct w:val="0"/>
        <w:autoSpaceDE/>
        <w:autoSpaceDN/>
        <w:bidi w:val="0"/>
        <w:spacing w:line="560" w:lineRule="exact"/>
        <w:rPr>
          <w:rFonts w:hint="eastAsia" w:ascii="宋体" w:hAnsi="宋体" w:eastAsia="方正仿宋_GBK" w:cs="方正仿宋_GBK"/>
          <w:b w:val="0"/>
          <w:kern w:val="2"/>
          <w:sz w:val="32"/>
          <w:szCs w:val="32"/>
          <w:highlight w:val="none"/>
          <w:lang w:val="en-US" w:eastAsia="zh-CN" w:bidi="ar-SA"/>
        </w:rPr>
      </w:pPr>
      <w:r>
        <w:rPr>
          <w:rFonts w:hint="eastAsia"/>
          <w:lang w:eastAsia="zh-CN"/>
        </w:rPr>
        <w:t>　　</w:t>
      </w:r>
      <w:r>
        <w:rPr>
          <w:rFonts w:hint="eastAsia" w:ascii="宋体" w:hAnsi="宋体" w:eastAsia="方正仿宋_GBK" w:cs="方正仿宋_GBK"/>
          <w:b w:val="0"/>
          <w:kern w:val="2"/>
          <w:sz w:val="32"/>
          <w:szCs w:val="32"/>
          <w:highlight w:val="none"/>
          <w:lang w:val="en-US" w:eastAsia="zh-CN" w:bidi="ar-SA"/>
        </w:rPr>
        <w:t>为贯彻落实党中央、国务院和省委省政府、交通运输部、省交通运输厅社会信用体系建设部署要求，规范云南省地方海事监管领域信用管理行为，建立健全以信用为基础的新型监管机制，进一步营造公平诚信的水路运输市场环境，促进云南水路交通行业发展，有必要制定《细则》。</w:t>
      </w:r>
    </w:p>
    <w:p>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outlineLvl w:val="0"/>
        <w:rPr>
          <w:rFonts w:ascii="宋体" w:hAnsi="宋体" w:eastAsia="方正黑体_GBK" w:cs="方正黑体_GBK"/>
          <w:bCs/>
          <w:color w:val="000000" w:themeColor="text1"/>
          <w:sz w:val="32"/>
          <w:szCs w:val="32"/>
          <w14:textFill>
            <w14:solidFill>
              <w14:schemeClr w14:val="tx1"/>
            </w14:solidFill>
          </w14:textFill>
        </w:rPr>
      </w:pPr>
      <w:r>
        <w:rPr>
          <w:rFonts w:hint="eastAsia" w:ascii="宋体" w:hAnsi="宋体" w:eastAsia="方正黑体_GBK" w:cs="方正黑体_GBK"/>
          <w:bCs/>
          <w:color w:val="000000" w:themeColor="text1"/>
          <w:sz w:val="32"/>
          <w:szCs w:val="32"/>
          <w:lang w:eastAsia="zh-CN"/>
          <w14:textFill>
            <w14:solidFill>
              <w14:schemeClr w14:val="tx1"/>
            </w14:solidFill>
          </w14:textFill>
        </w:rPr>
        <w:t>二</w:t>
      </w:r>
      <w:r>
        <w:rPr>
          <w:rFonts w:hint="eastAsia" w:ascii="宋体" w:hAnsi="宋体" w:eastAsia="方正黑体_GBK" w:cs="方正黑体_GBK"/>
          <w:bCs/>
          <w:color w:val="000000" w:themeColor="text1"/>
          <w:sz w:val="32"/>
          <w:szCs w:val="32"/>
          <w14:textFill>
            <w14:solidFill>
              <w14:schemeClr w14:val="tx1"/>
            </w14:solidFill>
          </w14:textFill>
        </w:rPr>
        <w:t>、起草依据</w:t>
      </w:r>
    </w:p>
    <w:p>
      <w:pPr>
        <w:pStyle w:val="7"/>
        <w:pageBreakBefore w:val="0"/>
        <w:kinsoku/>
        <w:wordWrap/>
        <w:topLinePunct w:val="0"/>
        <w:autoSpaceDE/>
        <w:autoSpaceDN/>
        <w:bidi w:val="0"/>
        <w:spacing w:line="560" w:lineRule="exact"/>
        <w:rPr>
          <w:rFonts w:hint="eastAsia" w:ascii="宋体" w:hAnsi="宋体" w:eastAsia="方正仿宋_GBK" w:cs="方正仿宋_GBK"/>
          <w:b w:val="0"/>
          <w:kern w:val="2"/>
          <w:sz w:val="32"/>
          <w:szCs w:val="32"/>
          <w:highlight w:val="none"/>
          <w:lang w:val="en-US" w:eastAsia="zh-CN" w:bidi="ar-SA"/>
        </w:rPr>
      </w:pPr>
      <w:r>
        <w:rPr>
          <w:rFonts w:hint="eastAsia" w:ascii="宋体" w:hAnsi="宋体" w:eastAsia="方正仿宋_GBK" w:cs="方正仿宋_GBK"/>
          <w:b w:val="0"/>
          <w:kern w:val="2"/>
          <w:sz w:val="32"/>
          <w:szCs w:val="32"/>
          <w:highlight w:val="none"/>
          <w:lang w:val="en-US" w:eastAsia="zh-CN" w:bidi="ar-SA"/>
        </w:rPr>
        <w:t>《云南省社会信用条例》《海事信用信息管理办法》(海政法</w:t>
      </w:r>
      <w:r>
        <w:rPr>
          <w:rFonts w:hint="eastAsia" w:ascii="宋体" w:hAnsi="宋体" w:eastAsia="方正仿宋_GBK" w:cs="Times New Roman"/>
          <w:b w:val="0"/>
          <w:bCs/>
          <w:sz w:val="32"/>
          <w:szCs w:val="32"/>
          <w:lang w:eastAsia="zh-CN"/>
        </w:rPr>
        <w:t>〔20</w:t>
      </w:r>
      <w:r>
        <w:rPr>
          <w:rFonts w:hint="eastAsia" w:ascii="宋体" w:hAnsi="宋体" w:eastAsia="方正仿宋_GBK" w:cs="Times New Roman"/>
          <w:b w:val="0"/>
          <w:bCs/>
          <w:sz w:val="32"/>
          <w:szCs w:val="32"/>
          <w:lang w:val="en-US" w:eastAsia="zh-CN"/>
        </w:rPr>
        <w:t>17</w:t>
      </w:r>
      <w:r>
        <w:rPr>
          <w:rFonts w:hint="eastAsia" w:ascii="宋体" w:hAnsi="宋体" w:eastAsia="方正仿宋_GBK" w:cs="Times New Roman"/>
          <w:b w:val="0"/>
          <w:bCs/>
          <w:sz w:val="32"/>
          <w:szCs w:val="32"/>
          <w:lang w:eastAsia="zh-CN"/>
        </w:rPr>
        <w:t>〕</w:t>
      </w:r>
      <w:r>
        <w:rPr>
          <w:rFonts w:hint="eastAsia" w:ascii="宋体" w:hAnsi="宋体" w:eastAsia="方正仿宋_GBK" w:cs="Times New Roman"/>
          <w:b w:val="0"/>
          <w:bCs/>
          <w:sz w:val="32"/>
          <w:szCs w:val="32"/>
          <w:lang w:val="en-US" w:eastAsia="zh-CN"/>
        </w:rPr>
        <w:t>202号）、</w:t>
      </w:r>
      <w:r>
        <w:rPr>
          <w:rFonts w:hint="eastAsia" w:ascii="宋体" w:hAnsi="宋体" w:eastAsia="方正仿宋_GBK" w:cs="方正仿宋_GBK"/>
          <w:b w:val="0"/>
          <w:kern w:val="2"/>
          <w:sz w:val="32"/>
          <w:szCs w:val="32"/>
          <w:highlight w:val="none"/>
          <w:lang w:val="en-US" w:eastAsia="zh-CN" w:bidi="ar-SA"/>
        </w:rPr>
        <w:t>《云南省交通运输行业信用管理办法（试行）》</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（云交规</w:t>
      </w:r>
      <w:r>
        <w:rPr>
          <w:rFonts w:hint="eastAsia" w:ascii="宋体" w:hAnsi="宋体" w:eastAsia="方正仿宋_GBK" w:cs="Times New Roman"/>
          <w:b w:val="0"/>
          <w:bCs/>
          <w:sz w:val="32"/>
          <w:szCs w:val="32"/>
          <w:lang w:eastAsia="zh-CN"/>
        </w:rPr>
        <w:t>〔2022〕</w:t>
      </w:r>
      <w:r>
        <w:rPr>
          <w:rFonts w:hint="eastAsia" w:ascii="宋体" w:hAnsi="宋体" w:eastAsia="方正仿宋_GBK" w:cs="Times New Roman"/>
          <w:b w:val="0"/>
          <w:bCs/>
          <w:sz w:val="32"/>
          <w:szCs w:val="32"/>
          <w:lang w:val="en-US" w:eastAsia="zh-CN"/>
        </w:rPr>
        <w:t>1号</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w:t>
      </w:r>
      <w:r>
        <w:rPr>
          <w:rFonts w:hint="eastAsia" w:ascii="宋体" w:hAnsi="宋体" w:eastAsia="方正仿宋_GBK" w:cs="方正仿宋_GBK"/>
          <w:b w:val="0"/>
          <w:kern w:val="2"/>
          <w:sz w:val="32"/>
          <w:szCs w:val="32"/>
          <w:highlight w:val="none"/>
          <w:lang w:val="en-US" w:eastAsia="zh-CN" w:bidi="ar-SA"/>
        </w:rPr>
        <w:t>等规定</w:t>
      </w:r>
    </w:p>
    <w:p>
      <w:pPr>
        <w:pStyle w:val="7"/>
        <w:pageBreakBefore w:val="0"/>
        <w:kinsoku/>
        <w:wordWrap/>
        <w:topLinePunct w:val="0"/>
        <w:autoSpaceDE/>
        <w:autoSpaceDN/>
        <w:bidi w:val="0"/>
        <w:spacing w:line="560" w:lineRule="exact"/>
        <w:rPr>
          <w:rFonts w:hint="eastAsia" w:ascii="宋体" w:hAnsi="宋体" w:eastAsia="方正黑体_GBK" w:cs="方正黑体_GBK"/>
          <w:color w:val="000000" w:themeColor="text1"/>
          <w:sz w:val="32"/>
          <w:szCs w:val="32"/>
          <w:shd w:val="clear" w:color="auto" w:fill="FFFFFF"/>
          <w:lang w:eastAsia="zh-CN"/>
          <w14:textFill>
            <w14:solidFill>
              <w14:schemeClr w14:val="tx1"/>
            </w14:solidFill>
          </w14:textFill>
        </w:rPr>
      </w:pPr>
      <w:r>
        <w:rPr>
          <w:rFonts w:hint="eastAsia" w:ascii="宋体" w:hAnsi="宋体" w:eastAsia="方正仿宋_GBK" w:cs="方正仿宋_GBK"/>
          <w:b w:val="0"/>
          <w:kern w:val="2"/>
          <w:sz w:val="32"/>
          <w:szCs w:val="32"/>
          <w:highlight w:val="none"/>
          <w:lang w:val="en-US" w:eastAsia="zh-CN" w:bidi="ar-SA"/>
        </w:rPr>
        <w:t>　</w:t>
      </w:r>
      <w:r>
        <w:rPr>
          <w:rFonts w:hint="eastAsia" w:ascii="宋体" w:hAnsi="宋体" w:eastAsia="方正黑体_GBK" w:cs="方正黑体_GBK"/>
          <w:b w:val="0"/>
          <w:bCs/>
          <w:color w:val="000000" w:themeColor="text1"/>
          <w:kern w:val="2"/>
          <w:sz w:val="32"/>
          <w:szCs w:val="32"/>
          <w:lang w:val="en-US" w:eastAsia="zh-CN" w:bidi="ar-SA"/>
          <w14:textFill>
            <w14:solidFill>
              <w14:schemeClr w14:val="tx1"/>
            </w14:solidFill>
          </w14:textFill>
        </w:rPr>
        <w:t>　三、</w:t>
      </w:r>
      <w:r>
        <w:rPr>
          <w:rFonts w:hint="eastAsia" w:ascii="宋体" w:hAnsi="宋体" w:eastAsia="方正黑体_GBK" w:cs="方正黑体_GBK"/>
          <w:color w:val="000000" w:themeColor="text1"/>
          <w:sz w:val="32"/>
          <w:szCs w:val="32"/>
          <w:shd w:val="clear" w:color="auto" w:fill="FFFFFF"/>
          <w:lang w:eastAsia="zh-CN"/>
          <w14:textFill>
            <w14:solidFill>
              <w14:schemeClr w14:val="tx1"/>
            </w14:solidFill>
          </w14:textFill>
        </w:rPr>
        <w:t>起草调研情况</w:t>
      </w:r>
    </w:p>
    <w:p>
      <w:pPr>
        <w:pageBreakBefore w:val="0"/>
        <w:numPr>
          <w:ilvl w:val="0"/>
          <w:numId w:val="0"/>
        </w:numPr>
        <w:kinsoku/>
        <w:wordWrap/>
        <w:topLinePunct w:val="0"/>
        <w:autoSpaceDE/>
        <w:autoSpaceDN/>
        <w:bidi w:val="0"/>
        <w:spacing w:line="560" w:lineRule="exact"/>
        <w:rPr>
          <w:rFonts w:hint="eastAsia" w:ascii="宋体" w:hAnsi="宋体" w:eastAsia="方正仿宋_GBK" w:cs="Arial"/>
          <w:b w:val="0"/>
          <w:bCs w:val="0"/>
          <w:kern w:val="2"/>
          <w:sz w:val="32"/>
          <w:szCs w:val="32"/>
          <w:highlight w:val="none"/>
          <w:lang w:val="en-US" w:eastAsia="zh-CN" w:bidi="ar-SA"/>
        </w:rPr>
      </w:pPr>
      <w:r>
        <w:rPr>
          <w:rFonts w:hint="eastAsia" w:ascii="宋体" w:hAnsi="宋体" w:eastAsia="方正仿宋_GBK" w:cs="Arial"/>
          <w:b w:val="0"/>
          <w:bCs w:val="0"/>
          <w:kern w:val="2"/>
          <w:sz w:val="32"/>
          <w:szCs w:val="32"/>
          <w:highlight w:val="none"/>
          <w:lang w:val="en-US" w:eastAsia="zh-CN" w:bidi="ar-SA"/>
        </w:rPr>
        <w:t>　　《实施细则》起草过程中，省交通运输厅、省地方海事局对全省海事监管信用工作进行了充分调研，至昆明市交通运输局、昭通市地方海事局、大理州地方海事局、西双版纳海事局和昆明鑫灿旅游客运有限公司、水富洪金龙航运有限公司、大理旅游集团洱海游船分公司、西双版纳印象澜沧江旅游航运有限公司等</w:t>
      </w:r>
      <w:r>
        <w:rPr>
          <w:rFonts w:hint="eastAsia" w:ascii="宋体" w:hAnsi="宋体" w:eastAsia="宋体" w:cs="宋体"/>
          <w:b w:val="0"/>
          <w:bCs w:val="0"/>
          <w:kern w:val="2"/>
          <w:sz w:val="32"/>
          <w:szCs w:val="32"/>
          <w:highlight w:val="none"/>
          <w:lang w:val="en-US" w:eastAsia="zh-CN" w:bidi="ar-SA"/>
        </w:rPr>
        <w:t>８</w:t>
      </w:r>
      <w:r>
        <w:rPr>
          <w:rFonts w:hint="eastAsia" w:ascii="宋体" w:hAnsi="宋体" w:eastAsia="方正仿宋_GBK" w:cs="Arial"/>
          <w:b w:val="0"/>
          <w:bCs w:val="0"/>
          <w:kern w:val="2"/>
          <w:sz w:val="32"/>
          <w:szCs w:val="32"/>
          <w:highlight w:val="none"/>
          <w:lang w:val="en-US" w:eastAsia="zh-CN" w:bidi="ar-SA"/>
        </w:rPr>
        <w:t>家管理部门和企业单位进</w:t>
      </w:r>
      <w:bookmarkStart w:id="1" w:name="_GoBack"/>
      <w:bookmarkEnd w:id="1"/>
      <w:r>
        <w:rPr>
          <w:rFonts w:hint="eastAsia" w:ascii="宋体" w:hAnsi="宋体" w:eastAsia="方正仿宋_GBK" w:cs="Arial"/>
          <w:b w:val="0"/>
          <w:bCs w:val="0"/>
          <w:kern w:val="2"/>
          <w:sz w:val="32"/>
          <w:szCs w:val="32"/>
          <w:highlight w:val="none"/>
          <w:lang w:val="en-US" w:eastAsia="zh-CN" w:bidi="ar-SA"/>
        </w:rPr>
        <w:t>行了现场走访、调研、座谈；同时借鉴了长江航务管理局、海南海事局、江苏海事局、天津市港航管理局等外省兄弟单位在海事信用管理工作的先进经验。</w:t>
      </w:r>
    </w:p>
    <w:p>
      <w:pPr>
        <w:keepNext w:val="0"/>
        <w:keepLines w:val="0"/>
        <w:pageBreakBefore w:val="0"/>
        <w:widowControl w:val="0"/>
        <w:numPr>
          <w:ilvl w:val="0"/>
          <w:numId w:val="0"/>
        </w:numPr>
        <w:kinsoku/>
        <w:wordWrap/>
        <w:overflowPunct w:val="0"/>
        <w:topLinePunct w:val="0"/>
        <w:autoSpaceDE/>
        <w:autoSpaceDN/>
        <w:bidi w:val="0"/>
        <w:spacing w:line="560" w:lineRule="exact"/>
        <w:ind w:left="320" w:leftChars="0"/>
        <w:jc w:val="both"/>
        <w:textAlignment w:val="auto"/>
        <w:outlineLvl w:val="9"/>
        <w:rPr>
          <w:rFonts w:hint="eastAsia" w:ascii="宋体" w:hAnsi="宋体" w:eastAsia="方正黑体_GBK" w:cs="方正黑体_GBK"/>
          <w:b w:val="0"/>
          <w:bCs/>
          <w:color w:val="000000" w:themeColor="text1"/>
          <w:sz w:val="32"/>
          <w:szCs w:val="32"/>
          <w:lang w:eastAsia="zh-CN"/>
          <w14:textFill>
            <w14:solidFill>
              <w14:schemeClr w14:val="tx1"/>
            </w14:solidFill>
          </w14:textFill>
        </w:rPr>
      </w:pPr>
      <w:r>
        <w:rPr>
          <w:rFonts w:hint="eastAsia" w:ascii="宋体" w:hAnsi="宋体" w:eastAsia="方正黑体_GBK" w:cs="方正黑体_GBK"/>
          <w:b w:val="0"/>
          <w:bCs/>
          <w:color w:val="000000" w:themeColor="text1"/>
          <w:sz w:val="32"/>
          <w:szCs w:val="32"/>
          <w:lang w:val="en-US" w:eastAsia="zh-CN"/>
          <w14:textFill>
            <w14:solidFill>
              <w14:schemeClr w14:val="tx1"/>
            </w14:solidFill>
          </w14:textFill>
        </w:rPr>
        <w:t>　四、</w:t>
      </w:r>
      <w:r>
        <w:rPr>
          <w:rFonts w:hint="eastAsia" w:ascii="宋体" w:hAnsi="宋体" w:eastAsia="方正黑体_GBK" w:cs="方正黑体_GBK"/>
          <w:b w:val="0"/>
          <w:bCs/>
          <w:color w:val="000000" w:themeColor="text1"/>
          <w:sz w:val="32"/>
          <w:szCs w:val="32"/>
          <w:lang w:eastAsia="zh-CN"/>
          <w14:textFill>
            <w14:solidFill>
              <w14:schemeClr w14:val="tx1"/>
            </w14:solidFill>
          </w14:textFill>
        </w:rPr>
        <w:t>《实施细则》的主要内容</w:t>
      </w:r>
    </w:p>
    <w:p>
      <w:pPr>
        <w:pageBreakBefore w:val="0"/>
        <w:kinsoku/>
        <w:wordWrap/>
        <w:topLinePunct w:val="0"/>
        <w:autoSpaceDE/>
        <w:autoSpaceDN/>
        <w:bidi w:val="0"/>
        <w:spacing w:line="560" w:lineRule="exact"/>
        <w:jc w:val="left"/>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　　本</w:t>
      </w:r>
      <w:r>
        <w:rPr>
          <w:rFonts w:hint="eastAsia" w:ascii="宋体" w:hAnsi="宋体" w:eastAsia="方正仿宋_GBK" w:cs="方正仿宋_GBK"/>
          <w:sz w:val="32"/>
          <w:szCs w:val="32"/>
        </w:rPr>
        <w:t>《实施细则》共六章</w:t>
      </w:r>
      <w:r>
        <w:rPr>
          <w:rFonts w:hint="eastAsia" w:ascii="宋体" w:hAnsi="宋体" w:eastAsia="方正仿宋_GBK" w:cs="方正仿宋_GBK"/>
          <w:sz w:val="32"/>
          <w:szCs w:val="32"/>
          <w:lang w:val="en-US" w:eastAsia="zh-CN"/>
        </w:rPr>
        <w:t>二十八</w:t>
      </w:r>
      <w:r>
        <w:rPr>
          <w:rFonts w:hint="eastAsia" w:ascii="宋体" w:hAnsi="宋体" w:eastAsia="方正仿宋_GBK" w:cs="方正仿宋_GBK"/>
          <w:sz w:val="32"/>
          <w:szCs w:val="32"/>
        </w:rPr>
        <w:t>条，主要包括：总则、信用</w:t>
      </w:r>
      <w:r>
        <w:rPr>
          <w:rFonts w:hint="eastAsia" w:ascii="宋体" w:hAnsi="宋体" w:eastAsia="方正仿宋_GBK" w:cs="方正仿宋_GBK"/>
          <w:sz w:val="32"/>
          <w:szCs w:val="32"/>
          <w:lang w:eastAsia="zh-CN"/>
        </w:rPr>
        <w:t>信</w:t>
      </w:r>
      <w:r>
        <w:rPr>
          <w:rFonts w:hint="eastAsia" w:ascii="宋体" w:hAnsi="宋体" w:eastAsia="方正仿宋_GBK" w:cs="方正仿宋_GBK"/>
          <w:sz w:val="32"/>
          <w:szCs w:val="32"/>
        </w:rPr>
        <w:t>息类别和采集</w:t>
      </w:r>
      <w:r>
        <w:rPr>
          <w:rFonts w:hint="eastAsia" w:ascii="宋体" w:hAnsi="宋体" w:eastAsia="方正仿宋_GBK" w:cs="方正仿宋_GBK"/>
          <w:sz w:val="32"/>
          <w:szCs w:val="32"/>
          <w:lang w:eastAsia="zh-CN"/>
        </w:rPr>
        <w:t>、信用承诺、信用评价和应用、信用异议和修复</w:t>
      </w:r>
      <w:r>
        <w:rPr>
          <w:rFonts w:hint="eastAsia" w:ascii="宋体" w:hAnsi="宋体" w:eastAsia="方正仿宋_GBK" w:cs="方正仿宋_GBK"/>
          <w:sz w:val="32"/>
          <w:szCs w:val="32"/>
          <w:lang w:val="en-US" w:eastAsia="zh-CN"/>
        </w:rPr>
        <w:t>及</w:t>
      </w:r>
      <w:r>
        <w:rPr>
          <w:rFonts w:hint="eastAsia" w:ascii="宋体" w:hAnsi="宋体" w:eastAsia="方正仿宋_GBK" w:cs="方正仿宋_GBK"/>
          <w:sz w:val="32"/>
          <w:szCs w:val="32"/>
        </w:rPr>
        <w:t>附则等条款</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主要内容如下：</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560"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适用范围</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40"/>
        <w:textAlignment w:val="auto"/>
        <w:rPr>
          <w:rFonts w:hint="eastAsia" w:ascii="宋体" w:hAnsi="宋体" w:eastAsia="方正仿宋_GBK" w:cs="方正仿宋_GBK"/>
          <w:b w:val="0"/>
          <w:bCs w:val="0"/>
          <w:kern w:val="2"/>
          <w:sz w:val="32"/>
          <w:szCs w:val="32"/>
          <w:lang w:val="en-US" w:eastAsia="zh-CN" w:bidi="ar-SA"/>
        </w:rPr>
      </w:pPr>
      <w:r>
        <w:rPr>
          <w:rFonts w:hint="eastAsia" w:ascii="宋体" w:hAnsi="宋体" w:eastAsia="方正仿宋_GBK" w:cs="方正仿宋_GBK"/>
          <w:b w:val="0"/>
          <w:bCs w:val="0"/>
          <w:kern w:val="2"/>
          <w:sz w:val="32"/>
          <w:szCs w:val="32"/>
          <w:lang w:val="en-US" w:eastAsia="zh-CN" w:bidi="ar-SA"/>
        </w:rPr>
        <w:t>适用于云南省海事监管领域信用信息的采集、评价、发布、使用等管理活动；海事信用信息主体包括内河航运公司、水上水下活动施工单位、船员培训机构、船舶检修检测机构、船舶、内河在岗船员及其他水上交通运输从业者。</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40"/>
        <w:textAlignment w:val="auto"/>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（二）管理部门和职责</w:t>
      </w:r>
    </w:p>
    <w:p>
      <w:pPr>
        <w:pStyle w:val="2"/>
        <w:pageBreakBefore w:val="0"/>
        <w:numPr>
          <w:ilvl w:val="0"/>
          <w:numId w:val="0"/>
        </w:numPr>
        <w:kinsoku/>
        <w:wordWrap/>
        <w:topLinePunct w:val="0"/>
        <w:autoSpaceDE/>
        <w:autoSpaceDN/>
        <w:bidi w:val="0"/>
        <w:spacing w:line="560" w:lineRule="exact"/>
        <w:rPr>
          <w:rFonts w:hint="eastAsia" w:ascii="宋体" w:hAnsi="宋体" w:eastAsia="方正仿宋_GBK" w:cs="方正仿宋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　　</w:t>
      </w:r>
      <w:r>
        <w:rPr>
          <w:rFonts w:hint="eastAsia" w:ascii="宋体" w:hAnsi="宋体" w:eastAsia="方正仿宋_GBK" w:cs="方正仿宋_GBK"/>
          <w:b w:val="0"/>
          <w:bCs w:val="0"/>
          <w:kern w:val="2"/>
          <w:sz w:val="32"/>
          <w:szCs w:val="32"/>
          <w:lang w:val="en-US" w:eastAsia="zh-CN" w:bidi="ar-SA"/>
        </w:rPr>
        <w:t>《实施细则》明确了海事信用信息管理实行省、州（市）、县（市、区）三级管理负责制，清晰划定了不同层级的管理部门职责边界，明确职责分工。</w:t>
      </w:r>
    </w:p>
    <w:p>
      <w:pPr>
        <w:pStyle w:val="2"/>
        <w:pageBreakBefore w:val="0"/>
        <w:numPr>
          <w:ilvl w:val="0"/>
          <w:numId w:val="0"/>
        </w:numPr>
        <w:kinsoku/>
        <w:wordWrap/>
        <w:topLinePunct w:val="0"/>
        <w:autoSpaceDE/>
        <w:autoSpaceDN/>
        <w:bidi w:val="0"/>
        <w:spacing w:line="560" w:lineRule="exact"/>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　　（三）信息类别和采集</w:t>
      </w:r>
    </w:p>
    <w:p>
      <w:pPr>
        <w:pStyle w:val="2"/>
        <w:pageBreakBefore w:val="0"/>
        <w:numPr>
          <w:ilvl w:val="0"/>
          <w:numId w:val="0"/>
        </w:numPr>
        <w:kinsoku/>
        <w:wordWrap/>
        <w:topLinePunct w:val="0"/>
        <w:autoSpaceDE/>
        <w:autoSpaceDN/>
        <w:bidi w:val="0"/>
        <w:spacing w:line="560" w:lineRule="exact"/>
        <w:rPr>
          <w:rFonts w:hint="eastAsia" w:ascii="宋体" w:hAnsi="宋体" w:eastAsia="方正仿宋_GBK" w:cs="方正仿宋_GBK"/>
          <w:b w:val="0"/>
          <w:bCs w:val="0"/>
          <w:kern w:val="2"/>
          <w:sz w:val="32"/>
          <w:szCs w:val="32"/>
          <w:lang w:val="en-US" w:eastAsia="zh-CN" w:bidi="ar-SA"/>
        </w:rPr>
      </w:pPr>
      <w:r>
        <w:rPr>
          <w:rFonts w:hint="eastAsia" w:ascii="宋体" w:hAnsi="宋体" w:eastAsia="方正仿宋_GBK" w:cs="Arial"/>
          <w:sz w:val="32"/>
          <w:szCs w:val="32"/>
          <w:highlight w:val="none"/>
          <w:lang w:eastAsia="zh-CN"/>
        </w:rPr>
        <w:t>　</w:t>
      </w:r>
      <w:r>
        <w:rPr>
          <w:rFonts w:hint="eastAsia" w:ascii="宋体" w:hAnsi="宋体" w:eastAsia="方正仿宋_GBK" w:cs="方正仿宋_GBK"/>
          <w:b w:val="0"/>
          <w:bCs w:val="0"/>
          <w:kern w:val="2"/>
          <w:sz w:val="32"/>
          <w:szCs w:val="32"/>
          <w:lang w:val="en-US" w:eastAsia="zh-CN" w:bidi="ar-SA"/>
        </w:rPr>
        <w:t>　《实施细则》规定信用信息分为基础信息</w:t>
      </w:r>
      <w:r>
        <w:rPr>
          <w:rFonts w:hint="default" w:ascii="宋体" w:hAnsi="宋体" w:eastAsia="方正仿宋_GBK" w:cs="方正仿宋_GBK"/>
          <w:b w:val="0"/>
          <w:bCs w:val="0"/>
          <w:kern w:val="2"/>
          <w:sz w:val="32"/>
          <w:szCs w:val="32"/>
          <w:lang w:val="en-US" w:eastAsia="zh-CN" w:bidi="ar-SA"/>
        </w:rPr>
        <w:t>和不良</w:t>
      </w:r>
      <w:r>
        <w:rPr>
          <w:rFonts w:hint="eastAsia" w:ascii="宋体" w:hAnsi="宋体" w:eastAsia="方正仿宋_GBK" w:cs="方正仿宋_GBK"/>
          <w:b w:val="0"/>
          <w:bCs w:val="0"/>
          <w:kern w:val="2"/>
          <w:sz w:val="32"/>
          <w:szCs w:val="32"/>
          <w:lang w:val="en-US" w:eastAsia="zh-CN" w:bidi="ar-SA"/>
        </w:rPr>
        <w:t>信息，分别作出了具体定义，并明确规定，采集海事信用信息应当依据作出的行政处理决定。</w:t>
      </w:r>
    </w:p>
    <w:p>
      <w:pPr>
        <w:pStyle w:val="2"/>
        <w:pageBreakBefore w:val="0"/>
        <w:numPr>
          <w:ilvl w:val="0"/>
          <w:numId w:val="0"/>
        </w:numPr>
        <w:kinsoku/>
        <w:wordWrap/>
        <w:topLinePunct w:val="0"/>
        <w:autoSpaceDE/>
        <w:autoSpaceDN/>
        <w:bidi w:val="0"/>
        <w:spacing w:line="560" w:lineRule="exact"/>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　　（四）推广信用承诺制</w:t>
      </w:r>
    </w:p>
    <w:p>
      <w:pPr>
        <w:pStyle w:val="2"/>
        <w:pageBreakBefore w:val="0"/>
        <w:numPr>
          <w:ilvl w:val="0"/>
          <w:numId w:val="0"/>
        </w:numPr>
        <w:kinsoku/>
        <w:wordWrap/>
        <w:topLinePunct w:val="0"/>
        <w:autoSpaceDE/>
        <w:autoSpaceDN/>
        <w:bidi w:val="0"/>
        <w:spacing w:line="560" w:lineRule="exact"/>
        <w:rPr>
          <w:rFonts w:hint="eastAsia" w:ascii="宋体" w:hAnsi="宋体" w:eastAsia="方正仿宋_GBK" w:cs="方正仿宋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　　</w:t>
      </w:r>
      <w:r>
        <w:rPr>
          <w:rFonts w:hint="eastAsia" w:ascii="宋体" w:hAnsi="宋体" w:eastAsia="方正仿宋_GBK" w:cs="方正仿宋_GBK"/>
          <w:b w:val="0"/>
          <w:bCs w:val="0"/>
          <w:sz w:val="32"/>
          <w:szCs w:val="32"/>
        </w:rPr>
        <w:t>《实施细则》</w:t>
      </w:r>
      <w:r>
        <w:rPr>
          <w:rFonts w:hint="eastAsia" w:ascii="宋体" w:hAnsi="宋体" w:eastAsia="方正仿宋_GBK" w:cs="方正仿宋_GBK"/>
          <w:b w:val="0"/>
          <w:bCs w:val="0"/>
          <w:kern w:val="2"/>
          <w:sz w:val="32"/>
          <w:szCs w:val="32"/>
          <w:lang w:val="en-US" w:eastAsia="zh-CN" w:bidi="ar-SA"/>
        </w:rPr>
        <w:t>要求各交通运输部门在办理行政许可、行政处罚、证明事项、信用修复等信用承诺制推广应用工作时，将海事信用信息主体履行承诺情况记入信用记录，作为监督管理的重要依据。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（五）信用评价和应用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宋体" w:hAnsi="宋体" w:eastAsia="方正仿宋_GBK" w:cs="方正仿宋_GBK"/>
          <w:b w:val="0"/>
          <w:bCs w:val="0"/>
          <w:kern w:val="2"/>
          <w:sz w:val="32"/>
          <w:szCs w:val="32"/>
          <w:lang w:val="en-US" w:eastAsia="zh-CN" w:bidi="ar-SA"/>
        </w:rPr>
        <w:t>　　</w:t>
      </w:r>
      <w:r>
        <w:rPr>
          <w:rFonts w:hint="eastAsia" w:ascii="宋体" w:hAnsi="宋体" w:eastAsia="方正仿宋_GBK" w:cs="方正仿宋_GBK"/>
          <w:sz w:val="32"/>
          <w:szCs w:val="32"/>
        </w:rPr>
        <w:t>《实施细则》</w:t>
      </w:r>
      <w:r>
        <w:rPr>
          <w:rFonts w:hint="eastAsia" w:ascii="宋体" w:hAnsi="宋体" w:eastAsia="方正仿宋_GBK" w:cs="方正仿宋_GBK"/>
          <w:sz w:val="32"/>
          <w:szCs w:val="32"/>
          <w:lang w:val="en-US" w:eastAsia="zh-CN"/>
        </w:rPr>
        <w:t>中对</w:t>
      </w:r>
      <w:r>
        <w:rPr>
          <w:rFonts w:hint="eastAsia" w:ascii="宋体" w:hAnsi="宋体" w:eastAsia="方正仿宋_GBK" w:cs="方正仿宋_GBK"/>
          <w:b w:val="0"/>
          <w:bCs w:val="0"/>
          <w:kern w:val="2"/>
          <w:sz w:val="32"/>
          <w:szCs w:val="32"/>
          <w:lang w:val="en-US" w:eastAsia="zh-CN" w:bidi="ar-SA"/>
        </w:rPr>
        <w:t>信用评价和应用进行了详细规定。一是明确信用评价工作原则上每年进行一次；二是严格参照执行部海事局的评定标准</w:t>
      </w:r>
      <w:r>
        <w:rPr>
          <w:rFonts w:hint="eastAsia" w:ascii="宋体" w:hAnsi="宋体" w:eastAsia="方正仿宋_GBK"/>
          <w:color w:val="000000"/>
          <w:sz w:val="32"/>
          <w:szCs w:val="32"/>
        </w:rPr>
        <w:t>、</w:t>
      </w:r>
      <w:r>
        <w:rPr>
          <w:rFonts w:ascii="宋体" w:hAnsi="宋体" w:eastAsia="方正仿宋_GBK"/>
          <w:color w:val="000000"/>
          <w:sz w:val="32"/>
          <w:szCs w:val="32"/>
        </w:rPr>
        <w:t>评价等级</w:t>
      </w:r>
      <w:r>
        <w:rPr>
          <w:rFonts w:hint="eastAsia" w:ascii="宋体" w:hAnsi="宋体" w:eastAsia="方正仿宋_GBK"/>
          <w:color w:val="000000"/>
          <w:sz w:val="32"/>
          <w:szCs w:val="32"/>
        </w:rPr>
        <w:t>、评分依据</w:t>
      </w:r>
      <w:r>
        <w:rPr>
          <w:rFonts w:hint="eastAsia" w:ascii="宋体" w:hAnsi="宋体" w:eastAsia="方正仿宋_GBK"/>
          <w:color w:val="000000"/>
          <w:sz w:val="32"/>
          <w:szCs w:val="32"/>
          <w:lang w:eastAsia="zh-CN"/>
        </w:rPr>
        <w:t>，</w:t>
      </w:r>
      <w:r>
        <w:rPr>
          <w:rFonts w:hint="eastAsia" w:ascii="宋体" w:hAnsi="宋体" w:eastAsia="方正仿宋_GBK"/>
          <w:color w:val="000000"/>
          <w:sz w:val="32"/>
          <w:szCs w:val="32"/>
          <w:lang w:val="en-US" w:eastAsia="zh-CN"/>
        </w:rPr>
        <w:t>以</w:t>
      </w:r>
      <w:r>
        <w:rPr>
          <w:rFonts w:hint="eastAsia" w:ascii="方正仿宋_GBK" w:hAnsi="方正仿宋_GBK" w:eastAsia="方正仿宋_GBK" w:cs="方正仿宋_GBK"/>
          <w:sz w:val="32"/>
          <w:szCs w:val="32"/>
        </w:rPr>
        <w:t>初始分为</w:t>
      </w:r>
      <w:r>
        <w:rPr>
          <w:rFonts w:hint="eastAsia" w:ascii="宋体" w:hAnsi="宋体" w:eastAsia="宋体" w:cs="宋体"/>
          <w:sz w:val="32"/>
          <w:szCs w:val="32"/>
        </w:rPr>
        <w:t>100</w:t>
      </w:r>
      <w:r>
        <w:rPr>
          <w:rFonts w:hint="eastAsia" w:ascii="方正仿宋_GBK" w:hAnsi="方正仿宋_GBK" w:eastAsia="方正仿宋_GBK" w:cs="方正仿宋_GBK"/>
          <w:sz w:val="32"/>
          <w:szCs w:val="32"/>
        </w:rPr>
        <w:t>分</w:t>
      </w:r>
      <w:r>
        <w:rPr>
          <w:rFonts w:hint="eastAsia" w:ascii="方正仿宋_GBK" w:hAnsi="方正仿宋_GBK" w:eastAsia="方正仿宋_GBK" w:cs="方正仿宋_GBK"/>
          <w:sz w:val="32"/>
          <w:szCs w:val="32"/>
          <w:lang w:eastAsia="zh-CN"/>
        </w:rPr>
        <w:t>，采用</w:t>
      </w:r>
      <w:r>
        <w:rPr>
          <w:rFonts w:hint="eastAsia" w:ascii="方正仿宋_GBK" w:hAnsi="方正仿宋_GBK" w:eastAsia="方正仿宋_GBK" w:cs="方正仿宋_GBK"/>
          <w:sz w:val="32"/>
          <w:szCs w:val="32"/>
        </w:rPr>
        <w:t>记</w:t>
      </w:r>
      <w:r>
        <w:rPr>
          <w:rFonts w:hint="eastAsia" w:ascii="方正仿宋_GBK" w:hAnsi="方正仿宋_GBK" w:eastAsia="方正仿宋_GBK" w:cs="方正仿宋_GBK"/>
          <w:sz w:val="32"/>
          <w:szCs w:val="32"/>
          <w:lang w:eastAsia="zh-CN"/>
        </w:rPr>
        <w:t>分扣分制</w:t>
      </w:r>
      <w:r>
        <w:rPr>
          <w:rFonts w:hint="eastAsia" w:ascii="方正仿宋_GBK" w:hAnsi="方正仿宋_GBK" w:eastAsia="方正仿宋_GBK" w:cs="方正仿宋_GBK"/>
          <w:sz w:val="32"/>
          <w:szCs w:val="32"/>
          <w:lang w:val="en-US" w:eastAsia="zh-CN"/>
        </w:rPr>
        <w:t>进行评定</w:t>
      </w:r>
      <w:r>
        <w:rPr>
          <w:rFonts w:hint="eastAsia" w:ascii="方正仿宋_GBK" w:hAnsi="方正仿宋_GBK" w:eastAsia="方正仿宋_GBK" w:cs="方正仿宋_GBK"/>
          <w:sz w:val="32"/>
          <w:szCs w:val="32"/>
          <w:lang w:eastAsia="zh-CN"/>
        </w:rPr>
        <w:t>；</w:t>
      </w:r>
      <w:r>
        <w:rPr>
          <w:rFonts w:hint="eastAsia" w:ascii="宋体" w:hAnsi="宋体" w:eastAsia="方正仿宋_GBK" w:cs="方正仿宋_GBK"/>
          <w:b w:val="0"/>
          <w:bCs w:val="0"/>
          <w:kern w:val="2"/>
          <w:sz w:val="32"/>
          <w:szCs w:val="32"/>
          <w:lang w:val="en-US" w:eastAsia="zh-CN" w:bidi="ar-SA"/>
        </w:rPr>
        <w:t>三是注重应用效果，对</w:t>
      </w:r>
      <w:r>
        <w:rPr>
          <w:rFonts w:hint="eastAsia" w:ascii="方正仿宋_GBK" w:hAnsi="方正仿宋_GBK" w:eastAsia="方正仿宋_GBK" w:cs="方正仿宋_GBK"/>
          <w:sz w:val="32"/>
          <w:szCs w:val="32"/>
        </w:rPr>
        <w:t>守信激励措施</w:t>
      </w:r>
      <w:r>
        <w:rPr>
          <w:rFonts w:hint="eastAsia" w:ascii="方正仿宋_GBK" w:hAnsi="方正仿宋_GBK" w:eastAsia="方正仿宋_GBK" w:cs="方正仿宋_GBK"/>
          <w:sz w:val="32"/>
          <w:szCs w:val="32"/>
          <w:lang w:val="en-US" w:eastAsia="zh-CN"/>
        </w:rPr>
        <w:t>和失信</w:t>
      </w:r>
      <w:r>
        <w:rPr>
          <w:rFonts w:hint="eastAsia" w:ascii="方正仿宋_GBK" w:hAnsi="方正仿宋_GBK" w:eastAsia="方正仿宋_GBK" w:cs="方正仿宋_GBK"/>
          <w:sz w:val="32"/>
          <w:szCs w:val="32"/>
        </w:rPr>
        <w:t>惩戒措施</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lang w:val="en-US" w:eastAsia="zh-CN"/>
        </w:rPr>
        <w:t>内容进行了具体明确。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（六）信用异议和修复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宋体" w:hAnsi="宋体" w:eastAsia="方正仿宋_GBK" w:cs="方正仿宋_GBK"/>
          <w:sz w:val="32"/>
          <w:szCs w:val="32"/>
          <w:lang w:eastAsia="zh-CN"/>
        </w:rPr>
        <w:t>　　</w:t>
      </w:r>
      <w:r>
        <w:rPr>
          <w:rFonts w:hint="eastAsia" w:ascii="宋体" w:hAnsi="宋体" w:eastAsia="方正仿宋_GBK" w:cs="方正仿宋_GBK"/>
          <w:sz w:val="32"/>
          <w:szCs w:val="32"/>
        </w:rPr>
        <w:t>《实施细则》</w:t>
      </w:r>
      <w:r>
        <w:rPr>
          <w:rFonts w:hint="eastAsia" w:ascii="宋体" w:hAnsi="宋体" w:eastAsia="方正仿宋_GBK" w:cs="方正仿宋_GBK"/>
          <w:sz w:val="32"/>
          <w:szCs w:val="32"/>
          <w:lang w:val="en-US" w:eastAsia="zh-CN"/>
        </w:rPr>
        <w:t>中明确</w:t>
      </w:r>
      <w:r>
        <w:rPr>
          <w:rFonts w:hint="eastAsia" w:ascii="方正仿宋_GBK" w:hAnsi="方正仿宋_GBK" w:eastAsia="方正仿宋_GBK" w:cs="方正仿宋_GBK"/>
          <w:sz w:val="32"/>
          <w:szCs w:val="32"/>
        </w:rPr>
        <w:t>海事信用信息主体</w:t>
      </w:r>
      <w:r>
        <w:rPr>
          <w:rFonts w:hint="eastAsia" w:ascii="方正仿宋_GBK" w:hAnsi="方正仿宋_GBK" w:eastAsia="方正仿宋_GBK" w:cs="方正仿宋_GBK"/>
          <w:sz w:val="32"/>
          <w:szCs w:val="32"/>
          <w:lang w:eastAsia="zh-CN"/>
        </w:rPr>
        <w:t>对信用信息有异议的，</w:t>
      </w:r>
      <w:r>
        <w:rPr>
          <w:rFonts w:hint="eastAsia" w:ascii="方正仿宋_GBK" w:hAnsi="方正仿宋_GBK" w:eastAsia="方正仿宋_GBK" w:cs="方正仿宋_GBK"/>
          <w:i w:val="0"/>
          <w:caps w:val="0"/>
          <w:color w:val="333333"/>
          <w:spacing w:val="0"/>
          <w:kern w:val="2"/>
          <w:sz w:val="32"/>
          <w:szCs w:val="32"/>
          <w:shd w:val="clear" w:color="auto" w:fill="auto"/>
          <w:lang w:val="en-US" w:eastAsia="zh-CN" w:bidi="ar-SA"/>
        </w:rPr>
        <w:t>可向信用信息采集单位或认定部门提出异议处理申请，由认定部门核查。</w:t>
      </w:r>
      <w:r>
        <w:rPr>
          <w:rFonts w:hint="eastAsia" w:ascii="方正仿宋_GBK" w:hAnsi="方正仿宋_GBK" w:eastAsia="方正仿宋_GBK" w:cs="方正仿宋_GBK"/>
          <w:sz w:val="32"/>
          <w:szCs w:val="32"/>
          <w:lang w:val="en-US" w:eastAsia="zh-CN"/>
        </w:rPr>
        <w:t>明确了海</w:t>
      </w:r>
      <w:r>
        <w:rPr>
          <w:rFonts w:hint="eastAsia" w:ascii="方正仿宋_GBK" w:hAnsi="方正仿宋_GBK" w:eastAsia="方正仿宋_GBK" w:cs="方正仿宋_GBK"/>
          <w:sz w:val="32"/>
          <w:szCs w:val="32"/>
        </w:rPr>
        <w:t>事信用信息修复包括自然修复和依申请修复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对</w:t>
      </w:r>
      <w:r>
        <w:rPr>
          <w:rFonts w:hint="eastAsia" w:ascii="方正仿宋_GBK" w:hAnsi="方正仿宋_GBK" w:eastAsia="方正仿宋_GBK" w:cs="方正仿宋_GBK"/>
          <w:sz w:val="32"/>
          <w:szCs w:val="32"/>
        </w:rPr>
        <w:t>依申请修复</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lang w:val="en-US" w:eastAsia="zh-CN"/>
        </w:rPr>
        <w:t>修复条件、需要材料、受理单位、程序、处理结果等内容进行了详细说明，</w:t>
      </w:r>
      <w:r>
        <w:rPr>
          <w:rFonts w:hint="eastAsia" w:ascii="方正仿宋_GBK" w:hAnsi="方正仿宋_GBK" w:eastAsia="方正仿宋_GBK" w:cs="方正仿宋_GBK"/>
          <w:sz w:val="32"/>
          <w:szCs w:val="32"/>
        </w:rPr>
        <w:t>确保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信用修复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工作的公正性、公平性和有效性</w:t>
      </w:r>
      <w:r>
        <w:rPr>
          <w:rFonts w:hint="eastAsia" w:ascii="方正仿宋_GBK" w:hAnsi="方正仿宋_GBK" w:eastAsia="方正仿宋_GBK" w:cs="方正仿宋_GBK"/>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宋体" w:hAnsi="宋体" w:eastAsia="方正楷体_GBK" w:cs="方正楷体_GBK"/>
          <w:b w:val="0"/>
          <w:bCs w:val="0"/>
          <w:kern w:val="2"/>
          <w:sz w:val="32"/>
          <w:szCs w:val="32"/>
          <w:lang w:val="en-US" w:eastAsia="zh-CN" w:bidi="ar-SA"/>
        </w:rPr>
      </w:pPr>
      <w:r>
        <w:rPr>
          <w:rFonts w:hint="eastAsia" w:ascii="宋体" w:hAnsi="宋体" w:eastAsia="方正楷体_GBK" w:cs="方正楷体_GBK"/>
          <w:b w:val="0"/>
          <w:bCs w:val="0"/>
          <w:kern w:val="2"/>
          <w:sz w:val="32"/>
          <w:szCs w:val="32"/>
          <w:lang w:val="en-US" w:eastAsia="zh-CN" w:bidi="ar-SA"/>
        </w:rPr>
        <w:t>（七）附则</w:t>
      </w:r>
    </w:p>
    <w:p>
      <w:pPr>
        <w:pageBreakBefore w:val="0"/>
        <w:numPr>
          <w:ilvl w:val="0"/>
          <w:numId w:val="0"/>
        </w:numPr>
        <w:kinsoku/>
        <w:wordWrap/>
        <w:topLinePunct w:val="0"/>
        <w:autoSpaceDE/>
        <w:autoSpaceDN/>
        <w:bidi w:val="0"/>
        <w:spacing w:line="560" w:lineRule="exact"/>
        <w:rPr>
          <w:rFonts w:ascii="宋体" w:hAnsi="宋体" w:eastAsia="仿宋_GB2312"/>
          <w:kern w:val="0"/>
          <w:sz w:val="32"/>
          <w:szCs w:val="32"/>
        </w:rPr>
      </w:pPr>
      <w:r>
        <w:rPr>
          <w:rFonts w:hint="eastAsia" w:ascii="宋体" w:hAnsi="宋体" w:eastAsia="方正仿宋_GBK"/>
          <w:sz w:val="32"/>
          <w:szCs w:val="32"/>
          <w:lang w:val="en-US" w:eastAsia="zh-CN"/>
        </w:rPr>
        <w:t>　　主要是</w:t>
      </w:r>
      <w:r>
        <w:rPr>
          <w:rFonts w:ascii="宋体" w:hAnsi="宋体" w:eastAsia="方正仿宋_GBK"/>
          <w:color w:val="000000"/>
          <w:sz w:val="32"/>
          <w:szCs w:val="32"/>
        </w:rPr>
        <w:t>《</w:t>
      </w:r>
      <w:r>
        <w:rPr>
          <w:rFonts w:hint="eastAsia" w:ascii="宋体" w:hAnsi="宋体" w:eastAsia="方正仿宋_GBK"/>
          <w:color w:val="000000"/>
          <w:sz w:val="32"/>
          <w:szCs w:val="32"/>
        </w:rPr>
        <w:t>海事信用信息记分标准</w:t>
      </w:r>
      <w:r>
        <w:rPr>
          <w:rFonts w:ascii="宋体" w:hAnsi="宋体" w:eastAsia="方正仿宋_GBK"/>
          <w:color w:val="000000"/>
          <w:sz w:val="32"/>
          <w:szCs w:val="32"/>
        </w:rPr>
        <w:t>》</w:t>
      </w:r>
      <w:r>
        <w:rPr>
          <w:rFonts w:hint="eastAsia" w:ascii="宋体" w:hAnsi="宋体" w:eastAsia="方正仿宋_GBK"/>
          <w:color w:val="000000"/>
          <w:sz w:val="32"/>
          <w:szCs w:val="32"/>
          <w:lang w:eastAsia="zh-CN"/>
        </w:rPr>
        <w:t>《</w:t>
      </w:r>
      <w:r>
        <w:rPr>
          <w:rFonts w:hint="eastAsia" w:ascii="方正仿宋_GBK" w:hAnsi="方正仿宋_GBK" w:eastAsia="方正仿宋_GBK" w:cs="方正仿宋_GBK"/>
          <w:sz w:val="32"/>
          <w:szCs w:val="32"/>
        </w:rPr>
        <w:t>信用信息异议申请表</w:t>
      </w:r>
      <w:r>
        <w:rPr>
          <w:rFonts w:hint="eastAsia" w:ascii="宋体" w:hAnsi="宋体" w:eastAsia="方正仿宋_GBK"/>
          <w:color w:val="000000"/>
          <w:sz w:val="32"/>
          <w:szCs w:val="32"/>
          <w:lang w:eastAsia="zh-CN"/>
        </w:rPr>
        <w:t>》《</w:t>
      </w:r>
      <w:r>
        <w:rPr>
          <w:rFonts w:hint="eastAsia" w:ascii="方正仿宋_GBK" w:hAnsi="方正仿宋_GBK" w:eastAsia="方正仿宋_GBK" w:cs="方正仿宋_GBK"/>
          <w:b w:val="0"/>
          <w:bCs w:val="0"/>
          <w:kern w:val="2"/>
          <w:sz w:val="32"/>
          <w:szCs w:val="32"/>
          <w:lang w:val="en-US" w:eastAsia="zh-CN" w:bidi="ar-SA"/>
        </w:rPr>
        <w:t>信用信息异议处理通知书</w:t>
      </w:r>
      <w:r>
        <w:rPr>
          <w:rFonts w:hint="eastAsia" w:ascii="宋体" w:hAnsi="宋体" w:eastAsia="方正仿宋_GBK"/>
          <w:color w:val="000000"/>
          <w:sz w:val="32"/>
          <w:szCs w:val="32"/>
          <w:lang w:eastAsia="zh-CN"/>
        </w:rPr>
        <w:t>》</w:t>
      </w:r>
      <w:r>
        <w:rPr>
          <w:rFonts w:ascii="宋体" w:hAnsi="宋体" w:eastAsia="方正仿宋_GBK"/>
          <w:color w:val="000000"/>
          <w:sz w:val="32"/>
          <w:szCs w:val="32"/>
        </w:rPr>
        <w:t>《</w:t>
      </w:r>
      <w:r>
        <w:rPr>
          <w:rFonts w:hint="eastAsia" w:ascii="宋体" w:hAnsi="宋体" w:eastAsia="方正仿宋_GBK"/>
          <w:color w:val="000000"/>
          <w:sz w:val="32"/>
          <w:szCs w:val="32"/>
        </w:rPr>
        <w:t>交通运输（海事）信用修复申请书</w:t>
      </w:r>
      <w:r>
        <w:rPr>
          <w:rFonts w:ascii="宋体" w:hAnsi="宋体" w:eastAsia="方正仿宋_GBK"/>
          <w:color w:val="000000"/>
          <w:sz w:val="32"/>
          <w:szCs w:val="32"/>
        </w:rPr>
        <w:t>》《</w:t>
      </w:r>
      <w:r>
        <w:rPr>
          <w:rFonts w:hint="eastAsia" w:ascii="宋体" w:hAnsi="宋体" w:eastAsia="方正仿宋_GBK"/>
          <w:color w:val="000000"/>
          <w:sz w:val="32"/>
          <w:szCs w:val="32"/>
        </w:rPr>
        <w:t>单位信用修复承诺书</w:t>
      </w:r>
      <w:r>
        <w:rPr>
          <w:rFonts w:ascii="宋体" w:hAnsi="宋体" w:eastAsia="方正仿宋_GBK"/>
          <w:color w:val="000000"/>
          <w:sz w:val="32"/>
          <w:szCs w:val="32"/>
        </w:rPr>
        <w:t>》《</w:t>
      </w:r>
      <w:r>
        <w:rPr>
          <w:rFonts w:hint="eastAsia" w:ascii="宋体" w:hAnsi="宋体" w:eastAsia="方正仿宋_GBK"/>
          <w:color w:val="000000"/>
          <w:sz w:val="32"/>
          <w:szCs w:val="32"/>
        </w:rPr>
        <w:t>个人信用修复承诺书</w:t>
      </w:r>
      <w:r>
        <w:rPr>
          <w:rFonts w:ascii="宋体" w:hAnsi="宋体" w:eastAsia="方正仿宋_GBK"/>
          <w:color w:val="000000"/>
          <w:sz w:val="32"/>
          <w:szCs w:val="32"/>
        </w:rPr>
        <w:t>》《</w:t>
      </w:r>
      <w:r>
        <w:rPr>
          <w:rFonts w:hint="eastAsia" w:ascii="宋体" w:hAnsi="宋体" w:eastAsia="方正仿宋_GBK"/>
          <w:color w:val="000000"/>
          <w:sz w:val="32"/>
          <w:szCs w:val="32"/>
        </w:rPr>
        <w:t>交通运输（海事）信用修复通知书</w:t>
      </w:r>
      <w:r>
        <w:rPr>
          <w:rFonts w:ascii="宋体" w:hAnsi="宋体" w:eastAsia="方正仿宋_GBK"/>
          <w:color w:val="000000"/>
          <w:sz w:val="32"/>
          <w:szCs w:val="32"/>
        </w:rPr>
        <w:t>》</w:t>
      </w:r>
    </w:p>
    <w:p>
      <w:pPr>
        <w:keepNext w:val="0"/>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方正黑体_GBK" w:cs="方正黑体_GBK"/>
          <w:bCs/>
          <w:color w:val="000000" w:themeColor="text1"/>
          <w:kern w:val="2"/>
          <w:sz w:val="32"/>
          <w:szCs w:val="32"/>
          <w:lang w:val="en-US" w:eastAsia="zh-CN" w:bidi="ar-SA"/>
          <w14:textFill>
            <w14:solidFill>
              <w14:schemeClr w14:val="tx1"/>
            </w14:solidFill>
          </w14:textFill>
        </w:rPr>
      </w:pPr>
      <w:r>
        <w:rPr>
          <w:rFonts w:hint="eastAsia" w:ascii="宋体" w:hAnsi="宋体" w:eastAsia="方正黑体_GBK" w:cs="方正黑体_GBK"/>
          <w:bCs/>
          <w:color w:val="000000" w:themeColor="text1"/>
          <w:kern w:val="2"/>
          <w:sz w:val="32"/>
          <w:szCs w:val="32"/>
          <w:lang w:val="en-US" w:eastAsia="zh-CN" w:bidi="ar-SA"/>
          <w14:textFill>
            <w14:solidFill>
              <w14:schemeClr w14:val="tx1"/>
            </w14:solidFill>
          </w14:textFill>
        </w:rPr>
        <w:t>五、《实施细则》体现云南做法和思路的主要条款</w:t>
      </w:r>
    </w:p>
    <w:p>
      <w:pPr>
        <w:pageBreakBefore w:val="0"/>
        <w:kinsoku/>
        <w:wordWrap/>
        <w:topLinePunct w:val="0"/>
        <w:autoSpaceDE/>
        <w:autoSpaceDN/>
        <w:bidi w:val="0"/>
        <w:spacing w:line="560" w:lineRule="exact"/>
        <w:ind w:firstLine="640" w:firstLineChars="200"/>
        <w:rPr>
          <w:rFonts w:hint="eastAsia"/>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第二条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第四条，界定了</w:t>
      </w:r>
      <w:r>
        <w:rPr>
          <w:rFonts w:hint="eastAsia" w:ascii="宋体" w:hAnsi="宋体" w:eastAsia="方正仿宋_GBK" w:cs="Arial"/>
          <w:sz w:val="32"/>
          <w:szCs w:val="32"/>
          <w:highlight w:val="none"/>
          <w:lang w:eastAsia="zh-CN"/>
        </w:rPr>
        <w:t>适用范围</w:t>
      </w:r>
      <w:r>
        <w:rPr>
          <w:rFonts w:hint="eastAsia" w:ascii="方正仿宋_GBK" w:hAnsi="方正仿宋_GBK" w:eastAsia="方正仿宋_GBK" w:cs="方正仿宋_GBK"/>
          <w:sz w:val="32"/>
          <w:szCs w:val="32"/>
        </w:rPr>
        <w:t>包括内河航运公司、水上水下活动施工单位、船员培训机构、船舶检修检测机构、船舶、内河在岗船员及其他水上交通运输从业者</w:t>
      </w:r>
      <w:r>
        <w:rPr>
          <w:rFonts w:hint="eastAsia" w:ascii="宋体" w:hAnsi="宋体" w:eastAsia="方正仿宋_GBK" w:cs="Arial"/>
          <w:sz w:val="32"/>
          <w:szCs w:val="32"/>
          <w:highlight w:val="none"/>
          <w:lang w:eastAsia="zh-CN"/>
        </w:rPr>
        <w:t>，覆盖了海事管理机构日常监管服务的各类对象。</w:t>
      </w:r>
    </w:p>
    <w:p>
      <w:pPr>
        <w:pageBreakBefore w:val="0"/>
        <w:kinsoku/>
        <w:wordWrap/>
        <w:topLinePunct w:val="0"/>
        <w:autoSpaceDE/>
        <w:autoSpaceDN/>
        <w:bidi w:val="0"/>
        <w:spacing w:line="560" w:lineRule="exact"/>
        <w:ind w:firstLine="640"/>
        <w:rPr>
          <w:rFonts w:hint="eastAsia" w:ascii="方正仿宋_GBK" w:hAnsi="方正仿宋_GBK" w:eastAsia="方正仿宋_GBK" w:cs="方正仿宋_GBK"/>
          <w:sz w:val="32"/>
          <w:szCs w:val="32"/>
          <w:lang w:val="en-US" w:eastAsia="zh-CN"/>
        </w:rPr>
      </w:pPr>
      <w:r>
        <w:rPr>
          <w:rFonts w:hint="eastAsia" w:ascii="宋体" w:hAnsi="宋体" w:eastAsia="方正仿宋_GBK" w:cs="方正仿宋_GBK"/>
          <w:b w:val="0"/>
          <w:bCs w:val="0"/>
          <w:kern w:val="2"/>
          <w:sz w:val="32"/>
          <w:szCs w:val="32"/>
          <w:lang w:val="en-US" w:eastAsia="zh-CN" w:bidi="ar-SA"/>
        </w:rPr>
        <w:t>（二）第五至第七条，明确了海事信用信息管理实行省、州（市）、县（市、区）三级管理负责制，并明确了省交通运输厅、省地方海事局、</w:t>
      </w:r>
      <w:r>
        <w:rPr>
          <w:rFonts w:hint="eastAsia" w:ascii="方正仿宋_GBK" w:hAnsi="方正仿宋_GBK" w:eastAsia="方正仿宋_GBK" w:cs="方正仿宋_GBK"/>
          <w:i w:val="0"/>
          <w:iCs w:val="0"/>
          <w:caps w:val="0"/>
          <w:color w:val="000000"/>
          <w:spacing w:val="0"/>
          <w:kern w:val="0"/>
          <w:sz w:val="32"/>
          <w:szCs w:val="32"/>
          <w:lang w:val="en-US" w:eastAsia="zh-CN" w:bidi="ar"/>
        </w:rPr>
        <w:t>省综合交通发展中心、</w:t>
      </w:r>
      <w:r>
        <w:rPr>
          <w:rFonts w:hint="eastAsia" w:ascii="方正仿宋_GBK" w:hAnsi="方正仿宋_GBK" w:eastAsia="方正仿宋_GBK" w:cs="方正仿宋_GBK"/>
          <w:b w:val="0"/>
          <w:bCs w:val="0"/>
          <w:sz w:val="32"/>
          <w:szCs w:val="32"/>
          <w:lang w:eastAsia="zh-CN"/>
        </w:rPr>
        <w:t>思茅、西双版纳</w:t>
      </w:r>
      <w:r>
        <w:rPr>
          <w:rFonts w:hint="eastAsia" w:ascii="方正仿宋_GBK" w:hAnsi="方正仿宋_GBK" w:eastAsia="方正仿宋_GBK" w:cs="方正仿宋_GBK"/>
          <w:b w:val="0"/>
          <w:bCs w:val="0"/>
          <w:sz w:val="32"/>
          <w:szCs w:val="32"/>
        </w:rPr>
        <w:t>海事局</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sz w:val="32"/>
          <w:szCs w:val="32"/>
        </w:rPr>
        <w:t>州（市）交通运输</w:t>
      </w:r>
      <w:r>
        <w:rPr>
          <w:rFonts w:hint="eastAsia" w:ascii="方正仿宋_GBK" w:hAnsi="方正仿宋_GBK" w:eastAsia="方正仿宋_GBK" w:cs="方正仿宋_GBK"/>
          <w:sz w:val="32"/>
          <w:szCs w:val="32"/>
          <w:lang w:eastAsia="zh-CN"/>
        </w:rPr>
        <w:t>局、县</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区</w:t>
      </w:r>
      <w:r>
        <w:rPr>
          <w:rFonts w:hint="eastAsia" w:ascii="方正仿宋_GBK" w:hAnsi="方正仿宋_GBK" w:eastAsia="方正仿宋_GBK" w:cs="方正仿宋_GBK"/>
          <w:sz w:val="32"/>
          <w:szCs w:val="32"/>
        </w:rPr>
        <w:t>）交通运输</w:t>
      </w:r>
      <w:r>
        <w:rPr>
          <w:rFonts w:hint="eastAsia" w:ascii="方正仿宋_GBK" w:hAnsi="方正仿宋_GBK" w:eastAsia="方正仿宋_GBK" w:cs="方正仿宋_GBK"/>
          <w:sz w:val="32"/>
          <w:szCs w:val="32"/>
          <w:lang w:eastAsia="zh-CN"/>
        </w:rPr>
        <w:t>局的</w:t>
      </w:r>
      <w:r>
        <w:rPr>
          <w:rFonts w:hint="eastAsia" w:ascii="方正仿宋_GBK" w:hAnsi="方正仿宋_GBK" w:eastAsia="方正仿宋_GBK" w:cs="方正仿宋_GBK"/>
          <w:sz w:val="32"/>
          <w:szCs w:val="32"/>
          <w:lang w:val="en-US" w:eastAsia="zh-CN"/>
        </w:rPr>
        <w:t>职责分工，有力保障信用工作的组织实施。</w:t>
      </w:r>
    </w:p>
    <w:p>
      <w:pPr>
        <w:pageBreakBefore w:val="0"/>
        <w:kinsoku/>
        <w:wordWrap/>
        <w:topLinePunct w:val="0"/>
        <w:autoSpaceDE/>
        <w:autoSpaceDN/>
        <w:bidi w:val="0"/>
        <w:spacing w:line="560" w:lineRule="exact"/>
        <w:ind w:firstLine="320" w:firstLineChars="100"/>
        <w:rPr>
          <w:rFonts w:hint="eastAsia" w:ascii="方正仿宋_GBK" w:hAnsi="方正仿宋_GBK" w:eastAsia="方正仿宋_GBK" w:cs="方正仿宋_GBK"/>
          <w:color w:val="000000"/>
          <w:sz w:val="32"/>
          <w:szCs w:val="32"/>
          <w:shd w:val="clear" w:color="auto" w:fill="auto"/>
          <w:lang w:eastAsia="zh-CN"/>
        </w:rPr>
      </w:pPr>
      <w:r>
        <w:rPr>
          <w:rFonts w:hint="eastAsia" w:ascii="宋体" w:hAnsi="宋体" w:eastAsia="方正仿宋_GBK" w:cs="Arial"/>
          <w:sz w:val="32"/>
          <w:szCs w:val="32"/>
          <w:highlight w:val="none"/>
          <w:lang w:eastAsia="zh-CN"/>
        </w:rPr>
        <w:t>　（</w:t>
      </w:r>
      <w:r>
        <w:rPr>
          <w:rFonts w:hint="eastAsia" w:ascii="宋体" w:hAnsi="宋体" w:eastAsia="方正仿宋_GBK" w:cs="Arial"/>
          <w:sz w:val="32"/>
          <w:szCs w:val="32"/>
          <w:highlight w:val="none"/>
          <w:lang w:val="en-US" w:eastAsia="zh-CN"/>
        </w:rPr>
        <w:t>三</w:t>
      </w:r>
      <w:r>
        <w:rPr>
          <w:rFonts w:hint="eastAsia" w:ascii="宋体" w:hAnsi="宋体" w:eastAsia="方正仿宋_GBK" w:cs="Arial"/>
          <w:sz w:val="32"/>
          <w:szCs w:val="32"/>
          <w:highlight w:val="none"/>
          <w:lang w:eastAsia="zh-CN"/>
        </w:rPr>
        <w:t>）</w:t>
      </w:r>
      <w:r>
        <w:rPr>
          <w:rFonts w:hint="eastAsia" w:ascii="宋体" w:hAnsi="宋体" w:eastAsia="方正仿宋_GBK" w:cs="Arial"/>
          <w:sz w:val="32"/>
          <w:szCs w:val="32"/>
          <w:highlight w:val="none"/>
          <w:lang w:val="en-US" w:eastAsia="zh-CN"/>
        </w:rPr>
        <w:t>第九条、第十一条，</w:t>
      </w:r>
      <w:r>
        <w:rPr>
          <w:rFonts w:hint="eastAsia" w:ascii="宋体" w:hAnsi="宋体" w:eastAsia="方正仿宋_GBK" w:cs="Arial"/>
          <w:sz w:val="32"/>
          <w:szCs w:val="32"/>
          <w:highlight w:val="none"/>
          <w:lang w:eastAsia="zh-CN"/>
        </w:rPr>
        <w:t>明确了信用类别和采集方式，</w:t>
      </w:r>
      <w:r>
        <w:rPr>
          <w:rFonts w:ascii="宋体" w:hAnsi="宋体" w:eastAsia="方正仿宋_GBK" w:cs="方正仿宋_GBK"/>
          <w:sz w:val="32"/>
          <w:szCs w:val="32"/>
        </w:rPr>
        <w:t>信用信息分为基础信息</w:t>
      </w:r>
      <w:r>
        <w:rPr>
          <w:rFonts w:hint="default" w:ascii="宋体" w:hAnsi="宋体" w:eastAsia="方正仿宋_GBK" w:cs="方正仿宋_GBK"/>
          <w:sz w:val="32"/>
          <w:szCs w:val="32"/>
          <w:lang w:val="en-US" w:eastAsia="zh-CN"/>
        </w:rPr>
        <w:t>和</w:t>
      </w:r>
      <w:r>
        <w:rPr>
          <w:rFonts w:hint="default" w:ascii="宋体" w:hAnsi="宋体" w:eastAsia="方正仿宋_GBK" w:cs="方正仿宋_GBK"/>
          <w:sz w:val="32"/>
          <w:szCs w:val="32"/>
          <w:lang w:eastAsia="zh-CN"/>
        </w:rPr>
        <w:t>不良</w:t>
      </w:r>
      <w:r>
        <w:rPr>
          <w:rFonts w:ascii="宋体" w:hAnsi="宋体" w:eastAsia="方正仿宋_GBK" w:cs="方正仿宋_GBK"/>
          <w:sz w:val="32"/>
          <w:szCs w:val="32"/>
        </w:rPr>
        <w:t>信息</w:t>
      </w:r>
      <w:r>
        <w:rPr>
          <w:rFonts w:hint="eastAsia" w:ascii="宋体" w:hAnsi="宋体" w:eastAsia="方正仿宋_GBK" w:cs="方正仿宋_GBK"/>
          <w:sz w:val="32"/>
          <w:szCs w:val="32"/>
          <w:lang w:eastAsia="zh-CN"/>
        </w:rPr>
        <w:t>，分别作出了具体定义，并明确规定，</w:t>
      </w:r>
      <w:r>
        <w:rPr>
          <w:rFonts w:hint="eastAsia" w:ascii="方正仿宋_GBK" w:hAnsi="方正仿宋_GBK" w:eastAsia="方正仿宋_GBK" w:cs="方正仿宋_GBK"/>
          <w:b w:val="0"/>
          <w:bCs w:val="0"/>
          <w:color w:val="000000"/>
          <w:sz w:val="32"/>
          <w:szCs w:val="32"/>
          <w:shd w:val="clear" w:color="auto" w:fill="auto"/>
          <w:lang w:val="en-US" w:eastAsia="zh-CN"/>
        </w:rPr>
        <w:t xml:space="preserve"> </w:t>
      </w:r>
      <w:r>
        <w:rPr>
          <w:rFonts w:hint="eastAsia" w:ascii="方正仿宋_GBK" w:hAnsi="方正仿宋_GBK" w:eastAsia="方正仿宋_GBK" w:cs="方正仿宋_GBK"/>
          <w:b w:val="0"/>
          <w:bCs w:val="0"/>
          <w:color w:val="000000"/>
          <w:sz w:val="32"/>
          <w:szCs w:val="32"/>
          <w:shd w:val="clear" w:color="auto" w:fill="auto"/>
          <w:lang w:eastAsia="zh-CN"/>
        </w:rPr>
        <w:t>按照“谁管理，谁采集”的原则</w:t>
      </w:r>
      <w:r>
        <w:rPr>
          <w:rFonts w:hint="eastAsia" w:ascii="方正仿宋_GBK" w:hAnsi="方正仿宋_GBK" w:eastAsia="方正仿宋_GBK" w:cs="方正仿宋_GBK"/>
          <w:color w:val="000000"/>
          <w:sz w:val="32"/>
          <w:szCs w:val="32"/>
          <w:shd w:val="clear" w:color="auto" w:fill="auto"/>
          <w:lang w:eastAsia="zh-CN"/>
        </w:rPr>
        <w:t>，由各</w:t>
      </w:r>
      <w:r>
        <w:rPr>
          <w:rFonts w:hint="eastAsia" w:ascii="方正仿宋_GBK" w:hAnsi="方正仿宋_GBK" w:eastAsia="方正仿宋_GBK" w:cs="方正仿宋_GBK"/>
          <w:color w:val="000000"/>
          <w:sz w:val="32"/>
          <w:szCs w:val="32"/>
          <w:shd w:val="clear" w:color="auto" w:fill="auto"/>
        </w:rPr>
        <w:t>交通运输部门</w:t>
      </w:r>
      <w:r>
        <w:rPr>
          <w:rFonts w:hint="eastAsia" w:ascii="方正仿宋_GBK" w:hAnsi="方正仿宋_GBK" w:eastAsia="方正仿宋_GBK" w:cs="方正仿宋_GBK"/>
          <w:color w:val="000000"/>
          <w:sz w:val="32"/>
          <w:szCs w:val="32"/>
          <w:shd w:val="clear" w:color="auto" w:fill="auto"/>
          <w:lang w:val="en-US" w:eastAsia="zh-CN"/>
        </w:rPr>
        <w:t>依托</w:t>
      </w:r>
      <w:r>
        <w:rPr>
          <w:rFonts w:hint="eastAsia" w:ascii="方正仿宋_GBK" w:hAnsi="方正仿宋_GBK" w:eastAsia="方正仿宋_GBK" w:cs="方正仿宋_GBK"/>
          <w:i w:val="0"/>
          <w:iCs w:val="0"/>
          <w:caps w:val="0"/>
          <w:color w:val="000000"/>
          <w:spacing w:val="0"/>
          <w:kern w:val="2"/>
          <w:sz w:val="32"/>
          <w:szCs w:val="32"/>
          <w:shd w:val="clear" w:color="auto" w:fill="auto"/>
          <w:lang w:val="en-US" w:eastAsia="zh-CN" w:bidi="ar"/>
        </w:rPr>
        <w:t>海事信用信息管理系统平台，</w:t>
      </w:r>
      <w:r>
        <w:rPr>
          <w:rFonts w:hint="eastAsia" w:ascii="方正仿宋_GBK" w:hAnsi="方正仿宋_GBK" w:eastAsia="方正仿宋_GBK" w:cs="方正仿宋_GBK"/>
          <w:color w:val="000000"/>
          <w:sz w:val="32"/>
          <w:szCs w:val="32"/>
          <w:shd w:val="clear" w:color="auto" w:fill="auto"/>
        </w:rPr>
        <w:t>通过政务服务办理、行政执法、相关信用管理部门获取等方式进行</w:t>
      </w:r>
      <w:r>
        <w:rPr>
          <w:rFonts w:hint="eastAsia" w:ascii="方正仿宋_GBK" w:hAnsi="方正仿宋_GBK" w:eastAsia="方正仿宋_GBK" w:cs="方正仿宋_GBK"/>
          <w:color w:val="000000"/>
          <w:sz w:val="32"/>
          <w:szCs w:val="32"/>
          <w:shd w:val="clear" w:color="auto" w:fill="auto"/>
          <w:lang w:eastAsia="zh-CN"/>
        </w:rPr>
        <w:t>采集</w:t>
      </w:r>
      <w:r>
        <w:rPr>
          <w:rFonts w:hint="eastAsia" w:ascii="方正仿宋_GBK" w:hAnsi="方正仿宋_GBK" w:eastAsia="方正仿宋_GBK" w:cs="方正仿宋_GBK"/>
          <w:color w:val="000000"/>
          <w:sz w:val="32"/>
          <w:szCs w:val="32"/>
          <w:shd w:val="clear" w:color="auto" w:fill="auto"/>
        </w:rPr>
        <w:t>和更新</w:t>
      </w:r>
      <w:r>
        <w:rPr>
          <w:rFonts w:hint="eastAsia" w:ascii="方正仿宋_GBK" w:hAnsi="方正仿宋_GBK" w:eastAsia="方正仿宋_GBK" w:cs="方正仿宋_GBK"/>
          <w:color w:val="000000"/>
          <w:sz w:val="32"/>
          <w:szCs w:val="32"/>
          <w:shd w:val="clear" w:color="auto" w:fill="auto"/>
          <w:lang w:eastAsia="zh-CN"/>
        </w:rPr>
        <w:t>。</w:t>
      </w:r>
    </w:p>
    <w:p>
      <w:pPr>
        <w:pageBreakBefore w:val="0"/>
        <w:kinsoku/>
        <w:wordWrap/>
        <w:topLinePunct w:val="0"/>
        <w:autoSpaceDE/>
        <w:autoSpaceDN/>
        <w:bidi w:val="0"/>
        <w:spacing w:line="560" w:lineRule="exact"/>
        <w:ind w:firstLine="320" w:firstLineChars="100"/>
        <w:rPr>
          <w:rFonts w:hint="default" w:ascii="方正仿宋_GBK" w:hAnsi="方正仿宋_GBK" w:eastAsia="方正仿宋_GBK" w:cs="方正仿宋_GBK"/>
          <w:b w:val="0"/>
          <w:bCs w:val="0"/>
          <w:color w:val="000000"/>
          <w:kern w:val="2"/>
          <w:sz w:val="32"/>
          <w:szCs w:val="32"/>
          <w:shd w:val="clear" w:color="auto" w:fill="auto"/>
          <w:lang w:val="en-US" w:eastAsia="zh-CN" w:bidi="ar-SA"/>
        </w:rPr>
      </w:pPr>
      <w:r>
        <w:rPr>
          <w:rFonts w:hint="eastAsia" w:ascii="方正仿宋_GBK" w:hAnsi="方正仿宋_GBK" w:eastAsia="方正仿宋_GBK" w:cs="方正仿宋_GBK"/>
          <w:b w:val="0"/>
          <w:bCs w:val="0"/>
          <w:color w:val="000000"/>
          <w:kern w:val="2"/>
          <w:sz w:val="32"/>
          <w:szCs w:val="32"/>
          <w:shd w:val="clear" w:color="auto" w:fill="auto"/>
          <w:lang w:val="en-US" w:eastAsia="zh-CN" w:bidi="ar-SA"/>
        </w:rPr>
        <w:t>　（四）第十二条，</w:t>
      </w:r>
      <w:r>
        <w:rPr>
          <w:rFonts w:hint="default" w:ascii="方正仿宋_GBK" w:hAnsi="方正仿宋_GBK" w:eastAsia="方正仿宋_GBK" w:cs="方正仿宋_GBK"/>
          <w:b w:val="0"/>
          <w:bCs w:val="0"/>
          <w:color w:val="000000"/>
          <w:kern w:val="2"/>
          <w:sz w:val="32"/>
          <w:szCs w:val="32"/>
          <w:shd w:val="clear" w:color="auto" w:fill="auto"/>
          <w:lang w:val="en-US" w:eastAsia="zh-CN" w:bidi="ar-SA"/>
        </w:rPr>
        <w:t>强化信用承诺在海事信用管理中的应用。要求各交通运输部门在办理行政许可、行政处罚、证明事项、信用修复等信用承诺制推广应用工作时，应将海事信用信息主体履行承诺情况记入信用记录，作为监督管理的重要依据。依法依规推动信用承诺书、市场主体践诺履约情况的公开公示。</w:t>
      </w:r>
    </w:p>
    <w:p>
      <w:pPr>
        <w:keepNext w:val="0"/>
        <w:keepLines w:val="0"/>
        <w:pageBreakBefore w:val="0"/>
        <w:widowControl/>
        <w:suppressLineNumbers w:val="0"/>
        <w:kinsoku/>
        <w:wordWrap/>
        <w:topLinePunct w:val="0"/>
        <w:autoSpaceDE/>
        <w:autoSpaceDN/>
        <w:bidi w:val="0"/>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（五）</w:t>
      </w:r>
      <w:r>
        <w:rPr>
          <w:rFonts w:hint="eastAsia" w:ascii="方正仿宋_GBK" w:hAnsi="方正仿宋_GBK" w:eastAsia="方正仿宋_GBK" w:cs="方正仿宋_GBK"/>
          <w:b w:val="0"/>
          <w:bCs w:val="0"/>
          <w:color w:val="000000"/>
          <w:kern w:val="2"/>
          <w:sz w:val="32"/>
          <w:szCs w:val="32"/>
          <w:shd w:val="clear" w:color="auto" w:fill="auto"/>
          <w:lang w:val="en-US" w:eastAsia="zh-CN" w:bidi="ar-SA"/>
        </w:rPr>
        <w:t>第十八条、十九条，守</w:t>
      </w:r>
      <w:r>
        <w:rPr>
          <w:rFonts w:hint="eastAsia" w:ascii="方正仿宋_GBK" w:hAnsi="方正仿宋_GBK" w:eastAsia="方正仿宋_GBK" w:cs="方正仿宋_GBK"/>
          <w:sz w:val="32"/>
          <w:szCs w:val="32"/>
        </w:rPr>
        <w:t>信激励措施</w:t>
      </w:r>
      <w:r>
        <w:rPr>
          <w:rFonts w:hint="eastAsia" w:ascii="方正仿宋_GBK" w:hAnsi="方正仿宋_GBK" w:eastAsia="方正仿宋_GBK" w:cs="方正仿宋_GBK"/>
          <w:sz w:val="32"/>
          <w:szCs w:val="32"/>
          <w:lang w:val="en-US" w:eastAsia="zh-CN"/>
        </w:rPr>
        <w:t>和失信</w:t>
      </w:r>
      <w:r>
        <w:rPr>
          <w:rFonts w:hint="eastAsia" w:ascii="方正仿宋_GBK" w:hAnsi="方正仿宋_GBK" w:eastAsia="方正仿宋_GBK" w:cs="方正仿宋_GBK"/>
          <w:sz w:val="32"/>
          <w:szCs w:val="32"/>
        </w:rPr>
        <w:t>惩戒措施</w:t>
      </w:r>
      <w:r>
        <w:rPr>
          <w:rFonts w:hint="eastAsia" w:ascii="方正仿宋_GBK" w:hAnsi="方正仿宋_GBK" w:eastAsia="方正仿宋_GBK" w:cs="方正仿宋_GBK"/>
          <w:sz w:val="32"/>
          <w:szCs w:val="32"/>
          <w:lang w:val="en-US" w:eastAsia="zh-CN"/>
        </w:rPr>
        <w:t>严格按照法律、法规和国家有关规定，充分借鉴了长江航务管理局、江苏海事局、海南海事局、天津市港航管理局等省份的典型经验进行了具体明确，切实加强对守信行为的倡导和褒扬，依法对失信行为进行惩戒和约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　　（</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第二十一条至二十六条，以有利于自我纠错、主动自新为原则，</w:t>
      </w:r>
      <w:r>
        <w:rPr>
          <w:rFonts w:hint="eastAsia" w:ascii="方正仿宋_GBK" w:hAnsi="方正仿宋_GBK" w:eastAsia="方正仿宋_GBK" w:cs="方正仿宋_GBK"/>
          <w:sz w:val="32"/>
          <w:szCs w:val="32"/>
        </w:rPr>
        <w:t>建立了“信用修复”机制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并严格设置</w:t>
      </w:r>
      <w:r>
        <w:rPr>
          <w:rFonts w:hint="eastAsia" w:ascii="宋体" w:hAnsi="宋体" w:eastAsia="宋体" w:cs="宋体"/>
          <w:sz w:val="32"/>
          <w:szCs w:val="32"/>
          <w:lang w:val="en-US" w:eastAsia="zh-CN"/>
        </w:rPr>
        <w:t>３</w:t>
      </w:r>
      <w:r>
        <w:rPr>
          <w:rFonts w:hint="eastAsia" w:ascii="方正仿宋_GBK" w:hAnsi="方正仿宋_GBK" w:eastAsia="方正仿宋_GBK" w:cs="方正仿宋_GBK"/>
          <w:sz w:val="32"/>
          <w:szCs w:val="32"/>
          <w:lang w:val="en-US" w:eastAsia="zh-CN"/>
        </w:rPr>
        <w:t>条修复条件：一是</w:t>
      </w:r>
      <w:r>
        <w:rPr>
          <w:rFonts w:hint="eastAsia" w:ascii="方正仿宋_GBK" w:hAnsi="方正仿宋_GBK" w:eastAsia="方正仿宋_GBK" w:cs="方正仿宋_GBK"/>
          <w:i w:val="0"/>
          <w:caps w:val="0"/>
          <w:color w:val="333333"/>
          <w:spacing w:val="0"/>
          <w:kern w:val="2"/>
          <w:sz w:val="32"/>
          <w:szCs w:val="32"/>
          <w:shd w:val="clear" w:color="auto" w:fill="auto"/>
          <w:lang w:val="en-US" w:eastAsia="zh-CN" w:bidi="ar-SA"/>
        </w:rPr>
        <w:t>申请人自被列入交通运输严重失信主体名单之日起满</w:t>
      </w:r>
      <w:r>
        <w:rPr>
          <w:rFonts w:hint="eastAsia" w:ascii="宋体" w:hAnsi="宋体" w:eastAsia="宋体" w:cs="宋体"/>
          <w:i w:val="0"/>
          <w:caps w:val="0"/>
          <w:color w:val="333333"/>
          <w:spacing w:val="0"/>
          <w:kern w:val="2"/>
          <w:sz w:val="32"/>
          <w:szCs w:val="32"/>
          <w:shd w:val="clear" w:color="auto" w:fill="auto"/>
          <w:lang w:val="en-US" w:eastAsia="zh-CN" w:bidi="ar-SA"/>
        </w:rPr>
        <w:t>12</w:t>
      </w:r>
      <w:r>
        <w:rPr>
          <w:rFonts w:hint="eastAsia" w:ascii="方正仿宋_GBK" w:hAnsi="方正仿宋_GBK" w:eastAsia="方正仿宋_GBK" w:cs="方正仿宋_GBK"/>
          <w:i w:val="0"/>
          <w:caps w:val="0"/>
          <w:color w:val="333333"/>
          <w:spacing w:val="0"/>
          <w:kern w:val="2"/>
          <w:sz w:val="32"/>
          <w:szCs w:val="32"/>
          <w:shd w:val="clear" w:color="auto" w:fill="auto"/>
          <w:lang w:val="en-US" w:eastAsia="zh-CN" w:bidi="ar-SA"/>
        </w:rPr>
        <w:t>个月，或被认定发生一般失信行为满</w:t>
      </w:r>
      <w:r>
        <w:rPr>
          <w:rFonts w:hint="eastAsia" w:ascii="宋体" w:hAnsi="宋体" w:eastAsia="宋体" w:cs="宋体"/>
          <w:i w:val="0"/>
          <w:caps w:val="0"/>
          <w:color w:val="333333"/>
          <w:spacing w:val="0"/>
          <w:kern w:val="2"/>
          <w:sz w:val="32"/>
          <w:szCs w:val="32"/>
          <w:shd w:val="clear" w:color="auto" w:fill="auto"/>
          <w:lang w:val="en-US" w:eastAsia="zh-CN" w:bidi="ar-SA"/>
        </w:rPr>
        <w:t>3</w:t>
      </w:r>
      <w:r>
        <w:rPr>
          <w:rFonts w:hint="eastAsia" w:ascii="方正仿宋_GBK" w:hAnsi="方正仿宋_GBK" w:eastAsia="方正仿宋_GBK" w:cs="方正仿宋_GBK"/>
          <w:i w:val="0"/>
          <w:caps w:val="0"/>
          <w:color w:val="333333"/>
          <w:spacing w:val="0"/>
          <w:kern w:val="2"/>
          <w:sz w:val="32"/>
          <w:szCs w:val="32"/>
          <w:shd w:val="clear" w:color="auto" w:fill="auto"/>
          <w:lang w:val="en-US" w:eastAsia="zh-CN" w:bidi="ar-SA"/>
        </w:rPr>
        <w:t>个月，且按照有关规定履行相关义务，完成整改要求的，</w:t>
      </w:r>
      <w:r>
        <w:rPr>
          <w:rFonts w:hint="eastAsia" w:ascii="方正仿宋_GBK" w:hAnsi="方正仿宋_GBK" w:eastAsia="方正仿宋_GBK" w:cs="方正仿宋_GBK"/>
          <w:sz w:val="32"/>
          <w:szCs w:val="32"/>
        </w:rPr>
        <w:t>社会影响基本消除</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二是</w:t>
      </w:r>
      <w:r>
        <w:rPr>
          <w:rFonts w:hint="eastAsia" w:ascii="方正仿宋_GBK" w:hAnsi="方正仿宋_GBK" w:eastAsia="方正仿宋_GBK" w:cs="方正仿宋_GBK"/>
          <w:sz w:val="32"/>
          <w:szCs w:val="32"/>
        </w:rPr>
        <w:t>自信用信息采集之日起至申请信用修复期间未产生新的记入信用档案的同类信用信息；</w:t>
      </w:r>
      <w:r>
        <w:rPr>
          <w:rFonts w:hint="eastAsia" w:ascii="方正仿宋_GBK" w:hAnsi="方正仿宋_GBK" w:eastAsia="方正仿宋_GBK" w:cs="方正仿宋_GBK"/>
          <w:sz w:val="32"/>
          <w:szCs w:val="32"/>
          <w:lang w:val="en-US" w:eastAsia="zh-CN"/>
        </w:rPr>
        <w:t>三是</w:t>
      </w:r>
      <w:r>
        <w:rPr>
          <w:rFonts w:hint="eastAsia" w:ascii="方正仿宋_GBK" w:hAnsi="方正仿宋_GBK" w:eastAsia="方正仿宋_GBK" w:cs="方正仿宋_GBK"/>
          <w:sz w:val="32"/>
          <w:szCs w:val="32"/>
          <w:lang w:eastAsia="zh-CN"/>
        </w:rPr>
        <w:t>未</w:t>
      </w:r>
      <w:r>
        <w:rPr>
          <w:rFonts w:hint="eastAsia" w:ascii="方正仿宋_GBK" w:hAnsi="方正仿宋_GBK" w:eastAsia="方正仿宋_GBK" w:cs="方正仿宋_GBK"/>
          <w:sz w:val="32"/>
          <w:szCs w:val="32"/>
        </w:rPr>
        <w:t>违反在本次申请前其所作的信用承诺。</w:t>
      </w:r>
    </w:p>
    <w:p/>
    <w:p/>
    <w:p>
      <w:pPr>
        <w:keepNext w:val="0"/>
        <w:keepLines w:val="0"/>
        <w:pageBreakBefore w:val="0"/>
        <w:widowControl w:val="0"/>
        <w:tabs>
          <w:tab w:val="left" w:pos="180"/>
        </w:tabs>
        <w:kinsoku/>
        <w:wordWrap/>
        <w:overflowPunct/>
        <w:topLinePunct w:val="0"/>
        <w:autoSpaceDE/>
        <w:autoSpaceDN/>
        <w:bidi w:val="0"/>
        <w:adjustRightInd/>
        <w:snapToGrid/>
        <w:spacing w:line="720" w:lineRule="exact"/>
        <w:jc w:val="center"/>
        <w:textAlignment w:val="auto"/>
        <w:rPr>
          <w:rFonts w:hint="eastAsia" w:ascii="方正小标宋_GBK" w:hAnsi="宋体" w:eastAsia="方正小标宋_GBK" w:cs="Times New Roman"/>
          <w:sz w:val="44"/>
          <w:szCs w:val="44"/>
          <w:lang w:val="en-US" w:eastAsia="zh-CN"/>
        </w:rPr>
      </w:pPr>
      <w:r>
        <w:rPr>
          <w:rFonts w:hint="eastAsia" w:ascii="方正小标宋_GBK" w:hAnsi="宋体" w:eastAsia="方正小标宋_GBK" w:cs="Times New Roman"/>
          <w:sz w:val="44"/>
          <w:szCs w:val="44"/>
          <w:lang w:eastAsia="zh-CN"/>
        </w:rPr>
        <w:t>《云南省水路运输市场信用</w:t>
      </w:r>
      <w:r>
        <w:rPr>
          <w:rFonts w:hint="eastAsia" w:ascii="方正小标宋_GBK" w:hAnsi="宋体" w:eastAsia="方正小标宋_GBK" w:cs="Times New Roman"/>
          <w:sz w:val="44"/>
          <w:szCs w:val="44"/>
          <w:lang w:val="en-US" w:eastAsia="zh-CN"/>
        </w:rPr>
        <w:t>信息评价</w:t>
      </w:r>
    </w:p>
    <w:p>
      <w:pPr>
        <w:keepNext w:val="0"/>
        <w:keepLines w:val="0"/>
        <w:pageBreakBefore w:val="0"/>
        <w:widowControl w:val="0"/>
        <w:tabs>
          <w:tab w:val="left" w:pos="180"/>
        </w:tabs>
        <w:kinsoku/>
        <w:wordWrap/>
        <w:overflowPunct/>
        <w:topLinePunct w:val="0"/>
        <w:autoSpaceDE/>
        <w:autoSpaceDN/>
        <w:bidi w:val="0"/>
        <w:adjustRightInd/>
        <w:snapToGrid/>
        <w:spacing w:line="720" w:lineRule="exact"/>
        <w:jc w:val="center"/>
        <w:textAlignment w:val="auto"/>
        <w:rPr>
          <w:rFonts w:hint="eastAsia" w:ascii="方正小标宋_GBK" w:hAnsi="宋体" w:eastAsia="方正小标宋_GBK" w:cs="Times New Roman"/>
          <w:sz w:val="44"/>
          <w:szCs w:val="44"/>
          <w:lang w:eastAsia="zh-CN"/>
        </w:rPr>
      </w:pPr>
      <w:r>
        <w:rPr>
          <w:rFonts w:hint="eastAsia" w:ascii="方正小标宋_GBK" w:hAnsi="宋体" w:eastAsia="方正小标宋_GBK" w:cs="Times New Roman"/>
          <w:sz w:val="44"/>
          <w:szCs w:val="44"/>
          <w:lang w:val="en-US" w:eastAsia="zh-CN"/>
        </w:rPr>
        <w:t>实施</w:t>
      </w:r>
      <w:r>
        <w:rPr>
          <w:rFonts w:hint="eastAsia" w:ascii="方正小标宋_GBK" w:hAnsi="宋体" w:eastAsia="方正小标宋_GBK" w:cs="Times New Roman"/>
          <w:sz w:val="44"/>
          <w:szCs w:val="44"/>
          <w:lang w:eastAsia="zh-CN"/>
        </w:rPr>
        <w:t>细则》起草说明</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Times New Roman"/>
          <w:sz w:val="32"/>
          <w:szCs w:val="32"/>
          <w:lang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根据《云南省行政规范性文件制定和备案办法》第十六条规定</w:t>
      </w:r>
      <w:r>
        <w:rPr>
          <w:rFonts w:hint="eastAsia" w:ascii="宋体" w:hAnsi="宋体" w:eastAsia="方正仿宋_GBK" w:cs="方正仿宋_GBK"/>
          <w:color w:val="000000" w:themeColor="text1"/>
          <w:sz w:val="32"/>
          <w:szCs w:val="32"/>
          <w:lang w:eastAsia="zh-CN"/>
          <w14:textFill>
            <w14:solidFill>
              <w14:schemeClr w14:val="tx1"/>
            </w14:solidFill>
          </w14:textFill>
        </w:rPr>
        <w:t>以及有关工作要求</w:t>
      </w:r>
      <w:r>
        <w:rPr>
          <w:rFonts w:hint="eastAsia" w:ascii="宋体" w:hAnsi="宋体" w:eastAsia="方正仿宋_GBK" w:cs="方正仿宋_GBK"/>
          <w:color w:val="000000" w:themeColor="text1"/>
          <w:sz w:val="32"/>
          <w:szCs w:val="32"/>
          <w14:textFill>
            <w14:solidFill>
              <w14:schemeClr w14:val="tx1"/>
            </w14:solidFill>
          </w14:textFill>
        </w:rPr>
        <w:t>，现将</w:t>
      </w:r>
      <w:r>
        <w:rPr>
          <w:rFonts w:hint="eastAsia" w:ascii="宋体" w:hAnsi="宋体" w:eastAsia="方正仿宋_GBK" w:cs="Times New Roman"/>
          <w:sz w:val="32"/>
          <w:szCs w:val="32"/>
          <w:highlight w:val="none"/>
          <w:lang w:val="en-US" w:eastAsia="zh-CN"/>
        </w:rPr>
        <w:t>《云南省水路运输市场信用信息评价实施细则》</w:t>
      </w:r>
      <w:r>
        <w:rPr>
          <w:rFonts w:hint="eastAsia" w:ascii="宋体" w:hAnsi="宋体" w:eastAsia="方正仿宋_GBK" w:cs="方正仿宋_GBK"/>
          <w:color w:val="000000" w:themeColor="text1"/>
          <w:sz w:val="32"/>
          <w:szCs w:val="32"/>
          <w:lang w:eastAsia="zh-CN"/>
          <w14:textFill>
            <w14:solidFill>
              <w14:schemeClr w14:val="tx1"/>
            </w14:solidFill>
          </w14:textFill>
        </w:rPr>
        <w:t>（以下简称《实施细则》）起草</w:t>
      </w:r>
      <w:r>
        <w:rPr>
          <w:rFonts w:hint="eastAsia" w:ascii="宋体" w:hAnsi="宋体" w:eastAsia="方正仿宋_GBK" w:cs="方正仿宋_GBK"/>
          <w:color w:val="000000" w:themeColor="text1"/>
          <w:sz w:val="32"/>
          <w:szCs w:val="32"/>
          <w14:textFill>
            <w14:solidFill>
              <w14:schemeClr w14:val="tx1"/>
            </w14:solidFill>
          </w14:textFill>
        </w:rPr>
        <w:t>情况</w:t>
      </w:r>
      <w:r>
        <w:rPr>
          <w:rFonts w:hint="eastAsia" w:ascii="宋体" w:hAnsi="宋体" w:eastAsia="方正仿宋_GBK" w:cs="方正仿宋_GBK"/>
          <w:color w:val="000000" w:themeColor="text1"/>
          <w:sz w:val="32"/>
          <w:szCs w:val="32"/>
          <w:lang w:eastAsia="zh-CN"/>
          <w14:textFill>
            <w14:solidFill>
              <w14:schemeClr w14:val="tx1"/>
            </w14:solidFill>
          </w14:textFill>
        </w:rPr>
        <w:t>汇报如下</w:t>
      </w:r>
      <w:r>
        <w:rPr>
          <w:rFonts w:hint="eastAsia" w:ascii="宋体" w:hAnsi="宋体" w:eastAsia="方正仿宋_GBK" w:cs="方正仿宋_GBK"/>
          <w:color w:val="000000" w:themeColor="text1"/>
          <w:sz w:val="32"/>
          <w:szCs w:val="32"/>
          <w14:textFill>
            <w14:solidFill>
              <w14:schemeClr w14:val="tx1"/>
            </w14:solidFill>
          </w14:textFill>
        </w:rPr>
        <w:t>：</w:t>
      </w:r>
    </w:p>
    <w:p>
      <w:pPr>
        <w:pageBreakBefore w:val="0"/>
        <w:widowControl w:val="0"/>
        <w:numPr>
          <w:ilvl w:val="0"/>
          <w:numId w:val="2"/>
        </w:numPr>
        <w:kinsoku/>
        <w:wordWrap/>
        <w:topLinePunct w:val="0"/>
        <w:autoSpaceDE/>
        <w:autoSpaceDN/>
        <w:bidi w:val="0"/>
        <w:spacing w:line="560" w:lineRule="exact"/>
        <w:ind w:firstLine="640" w:firstLineChars="200"/>
        <w:rPr>
          <w:rFonts w:hint="eastAsia" w:ascii="宋体" w:hAnsi="宋体" w:eastAsia="方正黑体_GBK" w:cs="方正黑体_GBK"/>
          <w:b w:val="0"/>
          <w:bCs/>
          <w:color w:val="000000" w:themeColor="text1"/>
          <w:sz w:val="32"/>
          <w:szCs w:val="32"/>
          <w14:textFill>
            <w14:solidFill>
              <w14:schemeClr w14:val="tx1"/>
            </w14:solidFill>
          </w14:textFill>
        </w:rPr>
      </w:pPr>
      <w:r>
        <w:rPr>
          <w:rFonts w:hint="eastAsia" w:ascii="宋体" w:hAnsi="宋体" w:eastAsia="方正黑体_GBK" w:cs="方正黑体_GBK"/>
          <w:b w:val="0"/>
          <w:bCs/>
          <w:color w:val="000000" w:themeColor="text1"/>
          <w:sz w:val="32"/>
          <w:szCs w:val="32"/>
          <w:lang w:eastAsia="zh-CN"/>
          <w14:textFill>
            <w14:solidFill>
              <w14:schemeClr w14:val="tx1"/>
            </w14:solidFill>
          </w14:textFill>
        </w:rPr>
        <w:t>出台</w:t>
      </w:r>
      <w:r>
        <w:rPr>
          <w:rFonts w:hint="eastAsia" w:ascii="宋体" w:hAnsi="宋体" w:eastAsia="方正黑体_GBK" w:cs="方正黑体_GBK"/>
          <w:b w:val="0"/>
          <w:bCs/>
          <w:color w:val="000000" w:themeColor="text1"/>
          <w:sz w:val="32"/>
          <w:szCs w:val="32"/>
          <w14:textFill>
            <w14:solidFill>
              <w14:schemeClr w14:val="tx1"/>
            </w14:solidFill>
          </w14:textFill>
        </w:rPr>
        <w:t>必要性</w:t>
      </w:r>
    </w:p>
    <w:p>
      <w:pPr>
        <w:pageBreakBefore w:val="0"/>
        <w:widowControl w:val="0"/>
        <w:numPr>
          <w:ilvl w:val="0"/>
          <w:numId w:val="0"/>
        </w:numPr>
        <w:kinsoku/>
        <w:wordWrap/>
        <w:topLinePunct w:val="0"/>
        <w:autoSpaceDE/>
        <w:autoSpaceDN/>
        <w:bidi w:val="0"/>
        <w:spacing w:line="560" w:lineRule="exact"/>
        <w:ind w:firstLine="640" w:firstLineChars="200"/>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社会信用体系是经济社会发展的重要基础，党的十九大以来，党中央、国务院对社会信用体系建设作出一系列决策部署，强调</w:t>
      </w:r>
      <w:r>
        <w:rPr>
          <w:rFonts w:ascii="Times New Roman" w:hAnsi="Times New Roman" w:eastAsia="仿宋_GB2312" w:cs="Times New Roman"/>
          <w:sz w:val="32"/>
          <w:szCs w:val="32"/>
        </w:rPr>
        <w:t>社会主义市场经济是信用经济、法治经济，要求完善市场准入和监管、产权保护、信用体系等方面的法律制度</w:t>
      </w:r>
      <w:r>
        <w:rPr>
          <w:rFonts w:hint="eastAsia" w:ascii="宋体" w:hAnsi="宋体" w:eastAsia="方正仿宋_GBK" w:cs="Times New Roman"/>
          <w:sz w:val="32"/>
          <w:szCs w:val="32"/>
          <w:lang w:val="en-US" w:eastAsia="zh-CN"/>
        </w:rPr>
        <w:t>省委、省政府高度重视社会信用体系建设。</w:t>
      </w:r>
    </w:p>
    <w:p>
      <w:pPr>
        <w:pageBreakBefore w:val="0"/>
        <w:widowControl w:val="0"/>
        <w:kinsoku/>
        <w:wordWrap/>
        <w:topLinePunct w:val="0"/>
        <w:autoSpaceDE/>
        <w:autoSpaceDN/>
        <w:bidi w:val="0"/>
        <w:spacing w:line="560" w:lineRule="exact"/>
        <w:ind w:firstLine="640" w:firstLineChars="200"/>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（一）《细则》出台</w:t>
      </w:r>
      <w:r>
        <w:rPr>
          <w:rFonts w:hint="eastAsia" w:ascii="方正楷体_GBK" w:hAnsi="方正楷体_GBK" w:eastAsia="方正楷体_GBK" w:cs="方正楷体_GBK"/>
          <w:b w:val="0"/>
          <w:bCs w:val="0"/>
          <w:sz w:val="32"/>
          <w:szCs w:val="32"/>
        </w:rPr>
        <w:t>是</w:t>
      </w:r>
      <w:r>
        <w:rPr>
          <w:rFonts w:hint="eastAsia" w:ascii="方正楷体_GBK" w:hAnsi="方正楷体_GBK" w:eastAsia="方正楷体_GBK" w:cs="方正楷体_GBK"/>
          <w:b w:val="0"/>
          <w:bCs w:val="0"/>
          <w:sz w:val="32"/>
          <w:szCs w:val="32"/>
          <w:lang w:val="en-US" w:eastAsia="zh-CN"/>
        </w:rPr>
        <w:t>云南省</w:t>
      </w:r>
      <w:r>
        <w:rPr>
          <w:rFonts w:hint="eastAsia" w:ascii="方正楷体_GBK" w:hAnsi="方正楷体_GBK" w:eastAsia="方正楷体_GBK" w:cs="方正楷体_GBK"/>
          <w:b w:val="0"/>
          <w:bCs w:val="0"/>
          <w:sz w:val="32"/>
          <w:szCs w:val="32"/>
        </w:rPr>
        <w:t>贯彻落实党中央、国务院决策部署的重要举措</w:t>
      </w:r>
    </w:p>
    <w:p>
      <w:pPr>
        <w:pageBreakBefore w:val="0"/>
        <w:widowControl w:val="0"/>
        <w:kinsoku/>
        <w:wordWrap/>
        <w:topLinePunct w:val="0"/>
        <w:autoSpaceDE/>
        <w:autoSpaceDN/>
        <w:bidi w:val="0"/>
        <w:spacing w:line="560" w:lineRule="exact"/>
        <w:ind w:firstLine="640" w:firstLineChars="200"/>
        <w:outlineLvl w:val="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从</w:t>
      </w:r>
      <w:r>
        <w:rPr>
          <w:rFonts w:hint="eastAsia" w:ascii="宋体" w:hAnsi="宋体" w:eastAsia="宋体" w:cs="宋体"/>
          <w:sz w:val="32"/>
          <w:szCs w:val="32"/>
          <w:lang w:val="en-US" w:eastAsia="zh-CN"/>
        </w:rPr>
        <w:t>2016</w:t>
      </w:r>
      <w:r>
        <w:rPr>
          <w:rFonts w:hint="eastAsia" w:ascii="方正仿宋_GBK" w:hAnsi="方正仿宋_GBK" w:eastAsia="方正仿宋_GBK" w:cs="方正仿宋_GBK"/>
          <w:sz w:val="32"/>
          <w:szCs w:val="32"/>
          <w:lang w:val="en-US" w:eastAsia="zh-CN"/>
        </w:rPr>
        <w:t>年开始，国务院陆续出台</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国务院</w:t>
      </w:r>
      <w:r>
        <w:rPr>
          <w:rFonts w:hint="eastAsia" w:ascii="方正仿宋_GBK" w:hAnsi="方正仿宋_GBK" w:eastAsia="方正仿宋_GBK" w:cs="方正仿宋_GBK"/>
          <w:sz w:val="32"/>
          <w:szCs w:val="32"/>
        </w:rPr>
        <w:t>关于建立完善守信联合激励和失信联合惩戒制度加快推进社会诚信建设的指导意见》（国发〔</w:t>
      </w:r>
      <w:r>
        <w:rPr>
          <w:rFonts w:hint="eastAsia" w:ascii="宋体" w:hAnsi="宋体" w:eastAsia="宋体" w:cs="宋体"/>
          <w:sz w:val="32"/>
          <w:szCs w:val="32"/>
          <w:lang w:val="en-US" w:eastAsia="zh-CN"/>
        </w:rPr>
        <w:t>2016</w:t>
      </w:r>
      <w:r>
        <w:rPr>
          <w:rFonts w:hint="eastAsia" w:ascii="方正仿宋_GBK" w:hAnsi="方正仿宋_GBK" w:eastAsia="方正仿宋_GBK" w:cs="方正仿宋_GBK"/>
          <w:sz w:val="32"/>
          <w:szCs w:val="32"/>
        </w:rPr>
        <w:t>〕</w:t>
      </w:r>
      <w:r>
        <w:rPr>
          <w:rFonts w:hint="eastAsia" w:ascii="宋体" w:hAnsi="宋体" w:eastAsia="宋体" w:cs="宋体"/>
          <w:sz w:val="32"/>
          <w:szCs w:val="32"/>
          <w:lang w:val="en-US" w:eastAsia="zh-CN"/>
        </w:rPr>
        <w:t>33</w:t>
      </w:r>
      <w:r>
        <w:rPr>
          <w:rFonts w:hint="eastAsia" w:ascii="方正仿宋_GBK" w:hAnsi="方正仿宋_GBK" w:eastAsia="方正仿宋_GBK" w:cs="方正仿宋_GBK"/>
          <w:sz w:val="32"/>
          <w:szCs w:val="32"/>
        </w:rPr>
        <w:t>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《国务院办公厅关于加快推进社会信用体系建设构建以信用为基础的新型监管机制的指导意见》（国办发〔</w:t>
      </w:r>
      <w:r>
        <w:rPr>
          <w:rFonts w:hint="eastAsia" w:ascii="宋体" w:hAnsi="宋体" w:eastAsia="宋体" w:cs="宋体"/>
          <w:sz w:val="32"/>
          <w:szCs w:val="32"/>
          <w:lang w:val="en-US" w:eastAsia="zh-CN"/>
        </w:rPr>
        <w:t>2019</w:t>
      </w:r>
      <w:r>
        <w:rPr>
          <w:rFonts w:hint="eastAsia" w:ascii="方正仿宋_GBK" w:hAnsi="方正仿宋_GBK" w:eastAsia="方正仿宋_GBK" w:cs="方正仿宋_GBK"/>
          <w:sz w:val="32"/>
          <w:szCs w:val="32"/>
        </w:rPr>
        <w:t>〕</w:t>
      </w:r>
      <w:r>
        <w:rPr>
          <w:rFonts w:hint="eastAsia" w:ascii="宋体" w:hAnsi="宋体" w:eastAsia="宋体" w:cs="宋体"/>
          <w:sz w:val="32"/>
          <w:szCs w:val="32"/>
          <w:lang w:val="en-US" w:eastAsia="zh-CN"/>
        </w:rPr>
        <w:t>35</w:t>
      </w:r>
      <w:r>
        <w:rPr>
          <w:rFonts w:hint="eastAsia" w:ascii="方正仿宋_GBK" w:hAnsi="方正仿宋_GBK" w:eastAsia="方正仿宋_GBK" w:cs="方正仿宋_GBK"/>
          <w:sz w:val="32"/>
          <w:szCs w:val="32"/>
        </w:rPr>
        <w:t>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《国务院办公厅关于进一步完善失信约束制度构建诚信建设长效机制的指导意见》（国办发〔</w:t>
      </w:r>
      <w:r>
        <w:rPr>
          <w:rFonts w:hint="eastAsia" w:ascii="宋体" w:hAnsi="宋体" w:eastAsia="宋体" w:cs="宋体"/>
          <w:sz w:val="32"/>
          <w:szCs w:val="32"/>
          <w:lang w:val="en-US" w:eastAsia="zh-CN"/>
        </w:rPr>
        <w:t>2020</w:t>
      </w:r>
      <w:r>
        <w:rPr>
          <w:rFonts w:hint="eastAsia" w:ascii="方正仿宋_GBK" w:hAnsi="方正仿宋_GBK" w:eastAsia="方正仿宋_GBK" w:cs="方正仿宋_GBK"/>
          <w:sz w:val="32"/>
          <w:szCs w:val="32"/>
        </w:rPr>
        <w:t>〕</w:t>
      </w:r>
      <w:r>
        <w:rPr>
          <w:rFonts w:hint="eastAsia" w:ascii="宋体" w:hAnsi="宋体" w:eastAsia="宋体" w:cs="宋体"/>
          <w:sz w:val="32"/>
          <w:szCs w:val="32"/>
          <w:lang w:val="en-US" w:eastAsia="zh-CN"/>
        </w:rPr>
        <w:t>49</w:t>
      </w:r>
      <w:r>
        <w:rPr>
          <w:rFonts w:hint="eastAsia" w:ascii="方正仿宋_GBK" w:hAnsi="方正仿宋_GBK" w:eastAsia="方正仿宋_GBK" w:cs="方正仿宋_GBK"/>
          <w:sz w:val="32"/>
          <w:szCs w:val="32"/>
        </w:rPr>
        <w:t>号）</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交通运输部先后出台了</w:t>
      </w:r>
      <w:r>
        <w:rPr>
          <w:rFonts w:hint="eastAsia" w:ascii="方正仿宋_GBK" w:hAnsi="方正仿宋_GBK" w:eastAsia="方正仿宋_GBK" w:cs="方正仿宋_GBK"/>
          <w:sz w:val="32"/>
          <w:szCs w:val="32"/>
          <w:lang w:val="en-US" w:eastAsia="zh-CN"/>
        </w:rPr>
        <w:t>《关于加强交通运输行业信用体系建设若干意见》</w:t>
      </w:r>
      <w:r>
        <w:rPr>
          <w:rFonts w:hint="eastAsia" w:ascii="方正仿宋_GBK" w:hAnsi="方正仿宋_GBK" w:eastAsia="方正仿宋_GBK" w:cs="方正仿宋_GBK"/>
          <w:sz w:val="32"/>
          <w:szCs w:val="32"/>
        </w:rPr>
        <w:t>《水路运输市场信用信息管理办法（试行）》（</w:t>
      </w:r>
      <w:r>
        <w:rPr>
          <w:rFonts w:hint="eastAsia" w:ascii="宋体" w:hAnsi="宋体" w:eastAsia="宋体" w:cs="宋体"/>
          <w:sz w:val="32"/>
          <w:szCs w:val="32"/>
          <w:lang w:val="en-US" w:eastAsia="zh-CN"/>
        </w:rPr>
        <w:t>2017</w:t>
      </w:r>
      <w:r>
        <w:rPr>
          <w:rFonts w:hint="eastAsia" w:ascii="方正仿宋_GBK" w:hAnsi="方正仿宋_GBK" w:eastAsia="方正仿宋_GBK" w:cs="方正仿宋_GBK"/>
          <w:sz w:val="32"/>
          <w:szCs w:val="32"/>
        </w:rPr>
        <w:t>）《交通运输守信联合激励和失信联合惩戒对象名单管理办法（试行）》（</w:t>
      </w:r>
      <w:r>
        <w:rPr>
          <w:rFonts w:hint="eastAsia" w:ascii="宋体" w:hAnsi="宋体" w:eastAsia="宋体" w:cs="宋体"/>
          <w:sz w:val="32"/>
          <w:szCs w:val="32"/>
          <w:lang w:val="en-US" w:eastAsia="zh-CN"/>
        </w:rPr>
        <w:t>2018</w:t>
      </w:r>
      <w:r>
        <w:rPr>
          <w:rFonts w:hint="eastAsia" w:ascii="方正仿宋_GBK" w:hAnsi="方正仿宋_GBK" w:eastAsia="方正仿宋_GBK" w:cs="方正仿宋_GBK"/>
          <w:sz w:val="32"/>
          <w:szCs w:val="32"/>
        </w:rPr>
        <w:t>年）等，这一系列重要文件为加强水路运输市场信用管理工作提出了很高的要求，</w:t>
      </w:r>
      <w:r>
        <w:rPr>
          <w:rFonts w:hint="eastAsia" w:ascii="方正仿宋_GBK" w:hAnsi="方正仿宋_GBK" w:eastAsia="方正仿宋_GBK" w:cs="方正仿宋_GBK"/>
          <w:sz w:val="32"/>
          <w:szCs w:val="32"/>
          <w:lang w:val="en-US" w:eastAsia="zh-CN"/>
        </w:rPr>
        <w:t>需要我省制定相关的细则来贯彻落实，</w:t>
      </w:r>
      <w:r>
        <w:rPr>
          <w:rFonts w:hint="eastAsia" w:ascii="方正仿宋_GBK" w:hAnsi="方正仿宋_GBK" w:eastAsia="方正仿宋_GBK" w:cs="方正仿宋_GBK"/>
          <w:sz w:val="32"/>
          <w:szCs w:val="32"/>
        </w:rPr>
        <w:t>也为我省制定《</w:t>
      </w:r>
      <w:r>
        <w:rPr>
          <w:rFonts w:hint="eastAsia" w:ascii="方正仿宋_GBK" w:hAnsi="方正仿宋_GBK" w:eastAsia="方正仿宋_GBK" w:cs="方正仿宋_GBK"/>
          <w:sz w:val="32"/>
          <w:szCs w:val="32"/>
          <w:lang w:val="en-US" w:eastAsia="zh-CN"/>
        </w:rPr>
        <w:t>细则</w:t>
      </w:r>
      <w:r>
        <w:rPr>
          <w:rFonts w:hint="eastAsia" w:ascii="方正仿宋_GBK" w:hAnsi="方正仿宋_GBK" w:eastAsia="方正仿宋_GBK" w:cs="方正仿宋_GBK"/>
          <w:sz w:val="32"/>
          <w:szCs w:val="32"/>
        </w:rPr>
        <w:t>》提供了依据和支撑。从</w:t>
      </w:r>
      <w:r>
        <w:rPr>
          <w:rFonts w:hint="eastAsia" w:ascii="方正仿宋_GBK" w:hAnsi="方正仿宋_GBK" w:eastAsia="方正仿宋_GBK" w:cs="方正仿宋_GBK"/>
          <w:sz w:val="32"/>
          <w:szCs w:val="32"/>
          <w:lang w:val="en-US" w:eastAsia="zh-CN"/>
        </w:rPr>
        <w:t>云南</w:t>
      </w:r>
      <w:r>
        <w:rPr>
          <w:rFonts w:hint="eastAsia" w:ascii="方正仿宋_GBK" w:hAnsi="方正仿宋_GBK" w:eastAsia="方正仿宋_GBK" w:cs="方正仿宋_GBK"/>
          <w:sz w:val="32"/>
          <w:szCs w:val="32"/>
        </w:rPr>
        <w:t>省情况来看，在水路运输市场信用管理方面</w:t>
      </w:r>
      <w:r>
        <w:rPr>
          <w:rFonts w:hint="eastAsia" w:ascii="方正仿宋_GBK" w:hAnsi="方正仿宋_GBK" w:eastAsia="方正仿宋_GBK" w:cs="方正仿宋_GBK"/>
          <w:sz w:val="32"/>
          <w:szCs w:val="32"/>
          <w:lang w:val="en-US" w:eastAsia="zh-CN"/>
        </w:rPr>
        <w:t>尚未</w:t>
      </w:r>
      <w:r>
        <w:rPr>
          <w:rFonts w:hint="eastAsia" w:ascii="方正仿宋_GBK" w:hAnsi="方正仿宋_GBK" w:eastAsia="方正仿宋_GBK" w:cs="方正仿宋_GBK"/>
          <w:sz w:val="32"/>
          <w:szCs w:val="32"/>
        </w:rPr>
        <w:t>出台过一部完整的政府规章或相关制度办法，因此，</w:t>
      </w:r>
      <w:r>
        <w:rPr>
          <w:rFonts w:hint="eastAsia" w:ascii="方正仿宋_GBK" w:hAnsi="方正仿宋_GBK" w:eastAsia="方正仿宋_GBK" w:cs="方正仿宋_GBK"/>
          <w:sz w:val="32"/>
          <w:szCs w:val="32"/>
          <w:lang w:val="en-US" w:eastAsia="zh-CN"/>
        </w:rPr>
        <w:t>结合我省</w:t>
      </w:r>
      <w:r>
        <w:rPr>
          <w:rFonts w:hint="eastAsia" w:ascii="方正仿宋_GBK" w:hAnsi="方正仿宋_GBK" w:eastAsia="方正仿宋_GBK" w:cs="方正仿宋_GBK"/>
          <w:sz w:val="32"/>
          <w:szCs w:val="32"/>
        </w:rPr>
        <w:t>水路运输市场实际，细化具体内容，</w:t>
      </w:r>
      <w:r>
        <w:rPr>
          <w:rFonts w:hint="eastAsia" w:ascii="方正仿宋_GBK" w:hAnsi="方正仿宋_GBK" w:eastAsia="方正仿宋_GBK" w:cs="方正仿宋_GBK"/>
          <w:sz w:val="32"/>
          <w:szCs w:val="32"/>
          <w:lang w:val="en-US" w:eastAsia="zh-CN"/>
        </w:rPr>
        <w:t>制定和实施</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细则</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对于</w:t>
      </w:r>
      <w:r>
        <w:rPr>
          <w:rFonts w:hint="eastAsia" w:ascii="方正仿宋_GBK" w:hAnsi="方正仿宋_GBK" w:eastAsia="方正仿宋_GBK" w:cs="方正仿宋_GBK"/>
          <w:sz w:val="32"/>
          <w:szCs w:val="32"/>
        </w:rPr>
        <w:t>提升水路运输市场管理水平</w:t>
      </w:r>
      <w:r>
        <w:rPr>
          <w:rFonts w:hint="eastAsia" w:ascii="方正仿宋_GBK" w:hAnsi="方正仿宋_GBK" w:eastAsia="方正仿宋_GBK" w:cs="方正仿宋_GBK"/>
          <w:sz w:val="32"/>
          <w:szCs w:val="32"/>
          <w:lang w:val="en-US" w:eastAsia="zh-CN"/>
        </w:rPr>
        <w:t>十分重要和迫切</w:t>
      </w:r>
      <w:r>
        <w:rPr>
          <w:rFonts w:hint="eastAsia" w:ascii="方正仿宋_GBK" w:hAnsi="方正仿宋_GBK" w:eastAsia="方正仿宋_GBK" w:cs="方正仿宋_GBK"/>
          <w:sz w:val="32"/>
          <w:szCs w:val="32"/>
        </w:rPr>
        <w:t>。</w:t>
      </w:r>
    </w:p>
    <w:p>
      <w:pPr>
        <w:pageBreakBefore w:val="0"/>
        <w:widowControl w:val="0"/>
        <w:kinsoku/>
        <w:wordWrap/>
        <w:topLinePunct w:val="0"/>
        <w:autoSpaceDE/>
        <w:autoSpaceDN/>
        <w:bidi w:val="0"/>
        <w:spacing w:line="560" w:lineRule="exact"/>
        <w:ind w:firstLine="640" w:firstLineChars="200"/>
        <w:rPr>
          <w:rFonts w:hint="eastAsia" w:ascii="方正楷体_GBK" w:hAnsi="方正楷体_GBK" w:eastAsia="方正楷体_GBK" w:cs="方正楷体_GBK"/>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（二）《细则》出台</w:t>
      </w:r>
      <w:r>
        <w:rPr>
          <w:rFonts w:hint="eastAsia" w:ascii="方正楷体_GBK" w:hAnsi="方正楷体_GBK" w:eastAsia="方正楷体_GBK" w:cs="方正楷体_GBK"/>
          <w:b w:val="0"/>
          <w:bCs w:val="0"/>
          <w:sz w:val="32"/>
          <w:szCs w:val="32"/>
        </w:rPr>
        <w:t>是加快推动</w:t>
      </w:r>
      <w:r>
        <w:rPr>
          <w:rFonts w:hint="eastAsia" w:ascii="方正楷体_GBK" w:hAnsi="方正楷体_GBK" w:eastAsia="方正楷体_GBK" w:cs="方正楷体_GBK"/>
          <w:b w:val="0"/>
          <w:bCs w:val="0"/>
          <w:sz w:val="32"/>
          <w:szCs w:val="32"/>
          <w:lang w:val="en-US" w:eastAsia="zh-CN"/>
        </w:rPr>
        <w:t>云南水路</w:t>
      </w:r>
      <w:r>
        <w:rPr>
          <w:rFonts w:hint="eastAsia" w:ascii="方正楷体_GBK" w:hAnsi="方正楷体_GBK" w:eastAsia="方正楷体_GBK" w:cs="方正楷体_GBK"/>
          <w:b w:val="0"/>
          <w:bCs w:val="0"/>
          <w:sz w:val="32"/>
          <w:szCs w:val="32"/>
        </w:rPr>
        <w:t>交通运输高质量发展的迫切需求</w:t>
      </w:r>
    </w:p>
    <w:p>
      <w:pPr>
        <w:pageBreakBefore w:val="0"/>
        <w:widowControl w:val="0"/>
        <w:kinsoku/>
        <w:wordWrap/>
        <w:topLinePunct w:val="0"/>
        <w:autoSpaceDE/>
        <w:autoSpaceDN/>
        <w:bidi w:val="0"/>
        <w:spacing w:line="560" w:lineRule="exact"/>
        <w:ind w:firstLine="640" w:firstLineChars="200"/>
        <w:rPr>
          <w:rFonts w:hint="eastAsia" w:ascii="宋体" w:hAnsi="宋体" w:eastAsia="方正仿宋_GBK" w:cs="Times New Roman"/>
          <w:sz w:val="32"/>
          <w:szCs w:val="32"/>
          <w:lang w:val="en-US" w:eastAsia="zh-CN"/>
        </w:rPr>
      </w:pPr>
      <w:r>
        <w:rPr>
          <w:rFonts w:hint="eastAsia" w:ascii="宋体" w:hAnsi="宋体" w:eastAsia="方正仿宋_GBK" w:cs="方正仿宋_GBK"/>
          <w:color w:val="auto"/>
          <w:sz w:val="32"/>
          <w:szCs w:val="32"/>
          <w:lang w:val="en-US" w:eastAsia="zh-CN"/>
        </w:rPr>
        <w:t>当前，按照国家运输结构调整总体部署，云南省水路交通抢抓发展机遇，金沙江—长江干线加快发展多式联运，水富港“公铁水”多式联运体系成效显现；澜沧江—湄公河航运发展驶入快车道，关累港进出口贸易持续扩大；一批省内“功能完善、内涵丰富、便捷舒适、安全绿色”的高品质水路航旅精品航线和旅游品牌，全面提升了我省水路旅游客运服务质量和水平，为促进地方经济发展注入活力。为加快我省水路运输高质量发展，</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加强水路运输市场管理，营造诚信守法的水路运输市场秩序，</w:t>
      </w:r>
      <w:r>
        <w:rPr>
          <w:rFonts w:hint="eastAsia" w:ascii="宋体" w:hAnsi="宋体" w:eastAsia="方正仿宋_GBK" w:cs="方正仿宋_GBK"/>
          <w:color w:val="auto"/>
          <w:sz w:val="32"/>
          <w:szCs w:val="32"/>
          <w:lang w:val="en-US" w:eastAsia="zh-CN"/>
        </w:rPr>
        <w:t>对</w:t>
      </w:r>
      <w:r>
        <w:rPr>
          <w:rFonts w:hint="eastAsia" w:ascii="宋体" w:hAnsi="宋体" w:eastAsia="方正仿宋_GBK" w:cs="Times New Roman"/>
          <w:sz w:val="32"/>
          <w:szCs w:val="32"/>
          <w:lang w:val="en-US" w:eastAsia="zh-CN"/>
        </w:rPr>
        <w:t>经营人履约服务和从业行为提出了更高的要求，充分考虑云南省水路运输实际情况，因地制宜，制定</w:t>
      </w:r>
      <w:r>
        <w:rPr>
          <w:rFonts w:hint="eastAsia" w:ascii="方正仿宋_GBK" w:hAnsi="方正仿宋_GBK" w:eastAsia="方正仿宋_GBK" w:cs="方正仿宋_GBK"/>
          <w:sz w:val="32"/>
          <w:szCs w:val="32"/>
          <w:lang w:eastAsia="zh-CN"/>
        </w:rPr>
        <w:t>《云南省水路运输市场信用信息管理细则》</w:t>
      </w:r>
      <w:r>
        <w:rPr>
          <w:rFonts w:hint="eastAsia" w:ascii="宋体" w:hAnsi="宋体" w:eastAsia="方正仿宋_GBK" w:cs="Times New Roman"/>
          <w:sz w:val="32"/>
          <w:szCs w:val="32"/>
          <w:lang w:val="en-US" w:eastAsia="zh-CN"/>
        </w:rPr>
        <w:t>（以下简称《细则》）符合当前云南水路运输发展的需要。</w:t>
      </w:r>
    </w:p>
    <w:p>
      <w:pPr>
        <w:pageBreakBefore w:val="0"/>
        <w:widowControl w:val="0"/>
        <w:numPr>
          <w:ilvl w:val="0"/>
          <w:numId w:val="0"/>
        </w:numPr>
        <w:kinsoku/>
        <w:wordWrap/>
        <w:topLinePunct w:val="0"/>
        <w:autoSpaceDE/>
        <w:autoSpaceDN/>
        <w:bidi w:val="0"/>
        <w:spacing w:line="560" w:lineRule="exact"/>
        <w:ind w:firstLine="640" w:firstLineChars="200"/>
        <w:rPr>
          <w:rFonts w:hint="default"/>
          <w:b w:val="0"/>
          <w:bCs/>
          <w:lang w:val="en-US"/>
        </w:rPr>
      </w:pPr>
      <w:r>
        <w:rPr>
          <w:rFonts w:hint="eastAsia" w:ascii="方正黑体_GBK" w:hAnsi="方正黑体_GBK" w:eastAsia="方正黑体_GBK" w:cs="方正黑体_GBK"/>
          <w:b w:val="0"/>
          <w:bCs/>
          <w:sz w:val="32"/>
          <w:szCs w:val="32"/>
          <w:lang w:val="en-US" w:eastAsia="zh-CN"/>
        </w:rPr>
        <w:t>二、</w:t>
      </w:r>
      <w:r>
        <w:rPr>
          <w:rFonts w:hint="eastAsia" w:ascii="方正黑体_GBK" w:hAnsi="方正黑体_GBK" w:eastAsia="方正黑体_GBK" w:cs="方正黑体_GBK"/>
          <w:b w:val="0"/>
          <w:bCs/>
          <w:sz w:val="32"/>
          <w:szCs w:val="32"/>
        </w:rPr>
        <w:t>起草</w:t>
      </w:r>
      <w:r>
        <w:rPr>
          <w:rFonts w:hint="eastAsia" w:ascii="方正黑体_GBK" w:hAnsi="方正黑体_GBK" w:eastAsia="方正黑体_GBK" w:cs="方正黑体_GBK"/>
          <w:b w:val="0"/>
          <w:bCs/>
          <w:sz w:val="32"/>
          <w:szCs w:val="32"/>
          <w:lang w:val="en-US" w:eastAsia="zh-CN"/>
        </w:rPr>
        <w:t>依据</w:t>
      </w:r>
    </w:p>
    <w:p>
      <w:pPr>
        <w:pageBreakBefore w:val="0"/>
        <w:widowControl w:val="0"/>
        <w:numPr>
          <w:ilvl w:val="0"/>
          <w:numId w:val="0"/>
        </w:numPr>
        <w:kinsoku/>
        <w:wordWrap/>
        <w:topLinePunct w:val="0"/>
        <w:autoSpaceDE/>
        <w:autoSpaceDN/>
        <w:bidi w:val="0"/>
        <w:spacing w:line="560" w:lineRule="exact"/>
        <w:ind w:firstLine="640" w:firstLineChars="200"/>
        <w:rPr>
          <w:rFonts w:hint="default"/>
          <w:b w:val="0"/>
          <w:bCs/>
          <w:lang w:val="en-US"/>
        </w:rPr>
      </w:pP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制定《细则》的主要依据是：《中华人民共和国港口法》（主席令第5号）《国内水路运输管理条例》（国务院令第</w:t>
      </w:r>
      <w:r>
        <w:rPr>
          <w:rFonts w:hint="eastAsia" w:asciiTheme="majorEastAsia" w:hAnsiTheme="majorEastAsia" w:eastAsiaTheme="majorEastAsia" w:cstheme="majorEastAsia"/>
          <w:b w:val="0"/>
          <w:bCs/>
          <w:i w:val="0"/>
          <w:iCs w:val="0"/>
          <w:caps w:val="0"/>
          <w:color w:val="000000" w:themeColor="text1"/>
          <w:spacing w:val="0"/>
          <w:kern w:val="0"/>
          <w:sz w:val="32"/>
          <w:szCs w:val="32"/>
          <w:lang w:val="en-US" w:eastAsia="zh-CN" w:bidi="ar"/>
          <w14:textFill>
            <w14:solidFill>
              <w14:schemeClr w14:val="tx1"/>
            </w14:solidFill>
          </w14:textFill>
        </w:rPr>
        <w:t>625</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号）</w:t>
      </w:r>
      <w:r>
        <w:rPr>
          <w:rFonts w:hint="eastAsia" w:ascii="宋体" w:hAnsi="宋体" w:eastAsia="方正仿宋_GBK" w:cs="方正仿宋_GBK"/>
          <w:b w:val="0"/>
          <w:bCs/>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b w:val="0"/>
          <w:bCs/>
          <w:color w:val="000000" w:themeColor="text1"/>
          <w:spacing w:val="9"/>
          <w:kern w:val="0"/>
          <w:sz w:val="32"/>
          <w:szCs w:val="32"/>
          <w:lang w:val="en-US" w:eastAsia="zh-CN"/>
          <w14:textFill>
            <w14:solidFill>
              <w14:schemeClr w14:val="tx1"/>
            </w14:solidFill>
          </w14:textFill>
        </w:rPr>
        <w:t>国内水路运输管理规定</w:t>
      </w:r>
      <w:r>
        <w:rPr>
          <w:rFonts w:hint="eastAsia" w:ascii="宋体" w:hAnsi="宋体" w:eastAsia="方正仿宋_GBK" w:cs="方正仿宋_GBK"/>
          <w:b w:val="0"/>
          <w:bCs/>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b w:val="0"/>
          <w:bCs/>
          <w:color w:val="000000" w:themeColor="text1"/>
          <w:spacing w:val="9"/>
          <w:kern w:val="0"/>
          <w:sz w:val="32"/>
          <w:szCs w:val="32"/>
          <w:lang w:val="en-US" w:eastAsia="zh-CN"/>
          <w14:textFill>
            <w14:solidFill>
              <w14:schemeClr w14:val="tx1"/>
            </w14:solidFill>
          </w14:textFill>
        </w:rPr>
        <w:t>交通运输部令2020年第4号）</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《水路运输市场信用信息管理办法（试行）》（交办水</w:t>
      </w:r>
      <w:r>
        <w:rPr>
          <w:rFonts w:hint="eastAsia" w:ascii="宋体" w:hAnsi="宋体" w:eastAsia="方正仿宋_GBK" w:cs="Times New Roman"/>
          <w:sz w:val="32"/>
          <w:szCs w:val="32"/>
          <w:lang w:eastAsia="zh-CN"/>
        </w:rPr>
        <w:t>〔20</w:t>
      </w:r>
      <w:r>
        <w:rPr>
          <w:rFonts w:hint="eastAsia" w:ascii="宋体" w:hAnsi="宋体" w:eastAsia="方正仿宋_GBK" w:cs="Times New Roman"/>
          <w:sz w:val="32"/>
          <w:szCs w:val="32"/>
          <w:lang w:val="en-US" w:eastAsia="zh-CN"/>
        </w:rPr>
        <w:t>17</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lang w:val="en-US" w:eastAsia="zh-CN"/>
        </w:rPr>
        <w:t>128号</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）《云南省信用管理条例》《云南省交通运输行业信用管理办法（试行）》（云交规</w:t>
      </w:r>
      <w:r>
        <w:rPr>
          <w:rFonts w:hint="eastAsia" w:ascii="宋体" w:hAnsi="宋体" w:eastAsia="方正仿宋_GBK" w:cs="Times New Roman"/>
          <w:sz w:val="32"/>
          <w:szCs w:val="32"/>
          <w:lang w:eastAsia="zh-CN"/>
        </w:rPr>
        <w:t>〔2022〕</w:t>
      </w:r>
      <w:r>
        <w:rPr>
          <w:rFonts w:hint="eastAsia" w:ascii="宋体" w:hAnsi="宋体" w:eastAsia="方正仿宋_GBK" w:cs="Times New Roman"/>
          <w:sz w:val="32"/>
          <w:szCs w:val="32"/>
          <w:lang w:val="en-US" w:eastAsia="zh-CN"/>
        </w:rPr>
        <w:t>1号</w:t>
      </w:r>
      <w:r>
        <w:rPr>
          <w:rFonts w:hint="eastAsia" w:ascii="方正仿宋_GBK" w:hAnsi="方正仿宋_GBK" w:eastAsia="方正仿宋_GBK" w:cs="方正仿宋_GBK"/>
          <w:b w:val="0"/>
          <w:bCs/>
          <w:i w:val="0"/>
          <w:iCs w:val="0"/>
          <w:caps w:val="0"/>
          <w:color w:val="000000" w:themeColor="text1"/>
          <w:spacing w:val="0"/>
          <w:kern w:val="0"/>
          <w:sz w:val="32"/>
          <w:szCs w:val="32"/>
          <w:lang w:val="en-US" w:eastAsia="zh-CN" w:bidi="ar"/>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宋体" w:hAnsi="宋体" w:eastAsia="方正黑体_GBK" w:cs="方正黑体_GBK"/>
          <w:color w:val="000000" w:themeColor="text1"/>
          <w:sz w:val="32"/>
          <w:szCs w:val="32"/>
          <w:shd w:val="clear" w:color="auto" w:fill="FFFFFF"/>
          <w:lang w:eastAsia="zh-CN"/>
          <w14:textFill>
            <w14:solidFill>
              <w14:schemeClr w14:val="tx1"/>
            </w14:solidFill>
          </w14:textFill>
        </w:rPr>
      </w:pPr>
      <w:r>
        <w:rPr>
          <w:rFonts w:hint="eastAsia" w:ascii="方正黑体_GBK" w:hAnsi="方正黑体_GBK" w:eastAsia="方正黑体_GBK" w:cs="方正黑体_GBK"/>
          <w:b w:val="0"/>
          <w:bCs/>
          <w:sz w:val="32"/>
          <w:szCs w:val="32"/>
          <w:lang w:val="en-US" w:eastAsia="zh-CN"/>
        </w:rPr>
        <w:t>三、</w:t>
      </w:r>
      <w:r>
        <w:rPr>
          <w:rFonts w:hint="eastAsia" w:ascii="宋体" w:hAnsi="宋体" w:eastAsia="方正黑体_GBK" w:cs="方正黑体_GBK"/>
          <w:color w:val="000000" w:themeColor="text1"/>
          <w:sz w:val="32"/>
          <w:szCs w:val="32"/>
          <w:shd w:val="clear" w:color="auto" w:fill="FFFFFF"/>
          <w:lang w:eastAsia="zh-CN"/>
          <w14:textFill>
            <w14:solidFill>
              <w14:schemeClr w14:val="tx1"/>
            </w14:solidFill>
          </w14:textFill>
        </w:rPr>
        <w:t>起草调研情况</w:t>
      </w:r>
    </w:p>
    <w:p>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outlineLvl w:val="9"/>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pP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《实施细则》起草过程中，省</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交通运输厅、省航务管理局</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对全省</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水路运输市场管理</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工作进行了充分调研，</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分别赴我省昆明市、昭通市 、大理州、西双版纳州等重点水域多家航运企业进行了现场走访、调研座谈；同时，</w:t>
      </w:r>
      <w:r>
        <w:rPr>
          <w:rFonts w:hint="eastAsia" w:ascii="宋体" w:hAnsi="宋体" w:eastAsia="方正仿宋_GBK" w:cs="方正仿宋_GBK"/>
          <w:color w:val="000000" w:themeColor="text1"/>
          <w:sz w:val="32"/>
          <w:szCs w:val="32"/>
          <w:lang w:bidi="ar"/>
          <w14:textFill>
            <w14:solidFill>
              <w14:schemeClr w14:val="tx1"/>
            </w14:solidFill>
          </w14:textFill>
        </w:rPr>
        <w:t>借鉴了</w:t>
      </w:r>
      <w:r>
        <w:rPr>
          <w:rFonts w:hint="eastAsia" w:ascii="宋体" w:hAnsi="宋体" w:eastAsia="方正仿宋_GBK" w:cs="方正仿宋_GBK"/>
          <w:color w:val="000000" w:themeColor="text1"/>
          <w:sz w:val="32"/>
          <w:szCs w:val="32"/>
          <w:lang w:val="en-US" w:eastAsia="zh-CN" w:bidi="ar"/>
          <w14:textFill>
            <w14:solidFill>
              <w14:schemeClr w14:val="tx1"/>
            </w14:solidFill>
          </w14:textFill>
        </w:rPr>
        <w:t>四川</w:t>
      </w:r>
      <w:r>
        <w:rPr>
          <w:rFonts w:hint="eastAsia" w:ascii="宋体" w:hAnsi="宋体" w:eastAsia="方正仿宋_GBK" w:cs="方正仿宋_GBK"/>
          <w:color w:val="000000" w:themeColor="text1"/>
          <w:sz w:val="32"/>
          <w:szCs w:val="32"/>
          <w:lang w:bidi="ar"/>
          <w14:textFill>
            <w14:solidFill>
              <w14:schemeClr w14:val="tx1"/>
            </w14:solidFill>
          </w14:textFill>
        </w:rPr>
        <w:t>、广东、</w:t>
      </w:r>
      <w:r>
        <w:rPr>
          <w:rFonts w:hint="eastAsia" w:ascii="宋体" w:hAnsi="宋体" w:eastAsia="方正仿宋_GBK" w:cs="方正仿宋_GBK"/>
          <w:color w:val="000000" w:themeColor="text1"/>
          <w:sz w:val="32"/>
          <w:szCs w:val="32"/>
          <w:lang w:val="en-US" w:eastAsia="zh-CN" w:bidi="ar"/>
          <w14:textFill>
            <w14:solidFill>
              <w14:schemeClr w14:val="tx1"/>
            </w14:solidFill>
          </w14:textFill>
        </w:rPr>
        <w:t>湖南</w:t>
      </w:r>
      <w:r>
        <w:rPr>
          <w:rFonts w:hint="eastAsia" w:ascii="宋体" w:hAnsi="宋体" w:eastAsia="方正仿宋_GBK" w:cs="方正仿宋_GBK"/>
          <w:color w:val="000000" w:themeColor="text1"/>
          <w:sz w:val="32"/>
          <w:szCs w:val="32"/>
          <w:lang w:bidi="ar"/>
          <w14:textFill>
            <w14:solidFill>
              <w14:schemeClr w14:val="tx1"/>
            </w14:solidFill>
          </w14:textFill>
        </w:rPr>
        <w:t>等</w:t>
      </w:r>
      <w:r>
        <w:rPr>
          <w:rFonts w:hint="eastAsia" w:ascii="宋体" w:hAnsi="宋体" w:eastAsia="方正仿宋_GBK" w:cs="方正仿宋_GBK"/>
          <w:color w:val="000000" w:themeColor="text1"/>
          <w:sz w:val="32"/>
          <w:szCs w:val="32"/>
          <w:lang w:eastAsia="zh-CN" w:bidi="ar"/>
          <w14:textFill>
            <w14:solidFill>
              <w14:schemeClr w14:val="tx1"/>
            </w14:solidFill>
          </w14:textFill>
        </w:rPr>
        <w:t>各省</w:t>
      </w:r>
      <w:r>
        <w:rPr>
          <w:rFonts w:hint="eastAsia" w:ascii="宋体" w:hAnsi="宋体" w:eastAsia="方正仿宋_GBK" w:cs="方正仿宋_GBK"/>
          <w:color w:val="000000" w:themeColor="text1"/>
          <w:sz w:val="32"/>
          <w:szCs w:val="32"/>
          <w:lang w:val="en-US" w:eastAsia="zh-CN" w:bidi="ar"/>
          <w14:textFill>
            <w14:solidFill>
              <w14:schemeClr w14:val="tx1"/>
            </w14:solidFill>
          </w14:textFill>
        </w:rPr>
        <w:t>水路</w:t>
      </w:r>
      <w:r>
        <w:rPr>
          <w:rFonts w:hint="eastAsia" w:ascii="宋体" w:hAnsi="宋体" w:eastAsia="方正仿宋_GBK" w:cs="方正仿宋_GBK"/>
          <w:color w:val="000000" w:themeColor="text1"/>
          <w:sz w:val="32"/>
          <w:szCs w:val="32"/>
          <w:lang w:bidi="ar"/>
          <w14:textFill>
            <w14:solidFill>
              <w14:schemeClr w14:val="tx1"/>
            </w14:solidFill>
          </w14:textFill>
        </w:rPr>
        <w:t>运输</w:t>
      </w:r>
      <w:r>
        <w:rPr>
          <w:rFonts w:hint="eastAsia" w:ascii="宋体" w:hAnsi="宋体" w:eastAsia="方正仿宋_GBK" w:cs="方正仿宋_GBK"/>
          <w:color w:val="000000" w:themeColor="text1"/>
          <w:sz w:val="32"/>
          <w:szCs w:val="32"/>
          <w:lang w:val="en-US" w:eastAsia="zh-CN" w:bidi="ar"/>
          <w14:textFill>
            <w14:solidFill>
              <w14:schemeClr w14:val="tx1"/>
            </w14:solidFill>
          </w14:textFill>
        </w:rPr>
        <w:t>市场信用</w:t>
      </w:r>
      <w:r>
        <w:rPr>
          <w:rFonts w:hint="eastAsia" w:ascii="宋体" w:hAnsi="宋体" w:eastAsia="方正仿宋_GBK" w:cs="方正仿宋_GBK"/>
          <w:color w:val="000000" w:themeColor="text1"/>
          <w:sz w:val="32"/>
          <w:szCs w:val="32"/>
          <w:lang w:bidi="ar"/>
          <w14:textFill>
            <w14:solidFill>
              <w14:schemeClr w14:val="tx1"/>
            </w14:solidFill>
          </w14:textFill>
        </w:rPr>
        <w:t>管理</w:t>
      </w:r>
      <w:r>
        <w:rPr>
          <w:rFonts w:hint="eastAsia" w:ascii="宋体" w:hAnsi="宋体" w:eastAsia="方正仿宋_GBK" w:cs="方正仿宋_GBK"/>
          <w:color w:val="000000" w:themeColor="text1"/>
          <w:sz w:val="32"/>
          <w:szCs w:val="32"/>
          <w:lang w:eastAsia="zh-CN" w:bidi="ar"/>
          <w14:textFill>
            <w14:solidFill>
              <w14:schemeClr w14:val="tx1"/>
            </w14:solidFill>
          </w14:textFill>
        </w:rPr>
        <w:t>的</w:t>
      </w:r>
      <w:r>
        <w:rPr>
          <w:rFonts w:hint="eastAsia" w:ascii="宋体" w:hAnsi="宋体" w:eastAsia="方正仿宋_GBK" w:cs="方正仿宋_GBK"/>
          <w:color w:val="000000" w:themeColor="text1"/>
          <w:sz w:val="32"/>
          <w:szCs w:val="32"/>
          <w:lang w:bidi="ar"/>
          <w14:textFill>
            <w14:solidFill>
              <w14:schemeClr w14:val="tx1"/>
            </w14:solidFill>
          </w14:textFill>
        </w:rPr>
        <w:t>先进经验，</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为制定《实施细则》打下坚实基础。</w:t>
      </w:r>
    </w:p>
    <w:p>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outlineLvl w:val="9"/>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pPr>
      <w:r>
        <w:rPr>
          <w:rFonts w:hint="eastAsia" w:ascii="方正黑体_GBK" w:hAnsi="仿宋" w:eastAsia="方正黑体_GBK" w:cs="仿宋"/>
          <w:color w:val="000000"/>
          <w:sz w:val="32"/>
          <w:szCs w:val="32"/>
          <w:lang w:val="en-US" w:eastAsia="zh-CN"/>
        </w:rPr>
        <w:t>四</w:t>
      </w:r>
      <w:r>
        <w:rPr>
          <w:rFonts w:hint="eastAsia" w:ascii="方正黑体_GBK" w:hAnsi="仿宋" w:eastAsia="方正黑体_GBK" w:cs="仿宋"/>
          <w:color w:val="000000"/>
          <w:sz w:val="32"/>
          <w:szCs w:val="32"/>
        </w:rPr>
        <w:t>、</w:t>
      </w:r>
      <w:r>
        <w:rPr>
          <w:rFonts w:hint="eastAsia" w:ascii="宋体" w:hAnsi="宋体" w:eastAsia="方正黑体_GBK" w:cs="方正黑体_GBK"/>
          <w:b w:val="0"/>
          <w:bCs/>
          <w:color w:val="000000" w:themeColor="text1"/>
          <w:sz w:val="32"/>
          <w:szCs w:val="32"/>
          <w:lang w:eastAsia="zh-CN"/>
          <w14:textFill>
            <w14:solidFill>
              <w14:schemeClr w14:val="tx1"/>
            </w14:solidFill>
          </w14:textFill>
        </w:rPr>
        <w:t>《实施细则》的主要内容</w:t>
      </w:r>
    </w:p>
    <w:p>
      <w:pPr>
        <w:pageBreakBefore w:val="0"/>
        <w:widowControl w:val="0"/>
        <w:kinsoku/>
        <w:wordWrap/>
        <w:topLinePunct w:val="0"/>
        <w:autoSpaceDE/>
        <w:autoSpaceDN/>
        <w:bidi w:val="0"/>
        <w:spacing w:line="560" w:lineRule="exact"/>
        <w:ind w:left="1" w:firstLine="640" w:firstLineChars="200"/>
        <w:rPr>
          <w:rFonts w:hint="default" w:ascii="宋体" w:hAnsi="宋体" w:eastAsia="方正仿宋_GBK"/>
          <w:sz w:val="32"/>
          <w:szCs w:val="32"/>
          <w:lang w:val="en-US"/>
        </w:rPr>
      </w:pPr>
      <w:r>
        <w:rPr>
          <w:rFonts w:hint="eastAsia" w:ascii="宋体" w:hAnsi="宋体" w:eastAsia="方正仿宋_GBK"/>
          <w:sz w:val="32"/>
          <w:szCs w:val="32"/>
          <w:lang w:val="en-US" w:eastAsia="zh-CN"/>
        </w:rPr>
        <w:t>本</w:t>
      </w:r>
      <w:r>
        <w:rPr>
          <w:rFonts w:hint="eastAsia" w:ascii="宋体" w:hAnsi="宋体" w:eastAsia="方正仿宋_GBK"/>
          <w:sz w:val="32"/>
          <w:szCs w:val="32"/>
        </w:rPr>
        <w:t>《</w:t>
      </w:r>
      <w:r>
        <w:rPr>
          <w:rFonts w:hint="eastAsia" w:ascii="宋体" w:hAnsi="宋体" w:eastAsia="方正仿宋_GBK"/>
          <w:sz w:val="32"/>
          <w:szCs w:val="32"/>
          <w:lang w:val="en-US" w:eastAsia="zh-CN"/>
        </w:rPr>
        <w:t>实施</w:t>
      </w:r>
      <w:r>
        <w:rPr>
          <w:rFonts w:hint="eastAsia" w:ascii="宋体" w:hAnsi="宋体" w:eastAsia="方正仿宋_GBK"/>
          <w:sz w:val="32"/>
          <w:szCs w:val="32"/>
          <w:lang w:eastAsia="zh-CN"/>
        </w:rPr>
        <w:t>细则》</w:t>
      </w:r>
      <w:r>
        <w:rPr>
          <w:rFonts w:hint="eastAsia" w:ascii="宋体" w:hAnsi="宋体" w:eastAsia="方正仿宋_GBK"/>
          <w:sz w:val="32"/>
          <w:szCs w:val="32"/>
          <w:lang w:val="en-US" w:eastAsia="zh-CN"/>
        </w:rPr>
        <w:t>共</w:t>
      </w:r>
      <w:r>
        <w:rPr>
          <w:rFonts w:hint="eastAsia" w:ascii="宋体" w:hAnsi="宋体" w:eastAsia="方正仿宋_GBK"/>
          <w:sz w:val="32"/>
          <w:szCs w:val="32"/>
          <w:lang w:eastAsia="zh-CN"/>
        </w:rPr>
        <w:t>七章三十六</w:t>
      </w:r>
      <w:r>
        <w:rPr>
          <w:rFonts w:hint="eastAsia" w:ascii="宋体" w:hAnsi="宋体" w:eastAsia="方正仿宋_GBK"/>
          <w:sz w:val="32"/>
          <w:szCs w:val="32"/>
        </w:rPr>
        <w:t>条，</w:t>
      </w:r>
      <w:r>
        <w:rPr>
          <w:rFonts w:hint="eastAsia" w:ascii="宋体" w:hAnsi="宋体" w:eastAsia="方正仿宋_GBK"/>
          <w:sz w:val="32"/>
          <w:szCs w:val="32"/>
          <w:lang w:val="en-US" w:eastAsia="zh-CN"/>
        </w:rPr>
        <w:t>主要包括</w:t>
      </w:r>
      <w:r>
        <w:rPr>
          <w:rFonts w:hint="eastAsia" w:ascii="宋体" w:hAnsi="宋体" w:eastAsia="方正仿宋_GBK"/>
          <w:sz w:val="32"/>
          <w:szCs w:val="32"/>
          <w:lang w:eastAsia="zh-CN"/>
        </w:rPr>
        <w:t>总则、</w:t>
      </w:r>
      <w:r>
        <w:rPr>
          <w:rFonts w:hint="eastAsia" w:ascii="宋体" w:hAnsi="宋体" w:eastAsia="方正仿宋_GBK"/>
          <w:sz w:val="32"/>
          <w:szCs w:val="32"/>
          <w:lang w:val="en-US" w:eastAsia="zh-CN"/>
        </w:rPr>
        <w:t>评价职责及分工、</w:t>
      </w:r>
      <w:r>
        <w:rPr>
          <w:rFonts w:hint="eastAsia" w:ascii="宋体" w:hAnsi="宋体" w:eastAsia="方正仿宋_GBK"/>
          <w:sz w:val="32"/>
          <w:szCs w:val="32"/>
          <w:lang w:eastAsia="zh-CN"/>
        </w:rPr>
        <w:t>信用</w:t>
      </w:r>
      <w:r>
        <w:rPr>
          <w:rFonts w:hint="eastAsia" w:ascii="宋体" w:hAnsi="宋体" w:eastAsia="方正仿宋_GBK"/>
          <w:sz w:val="32"/>
          <w:szCs w:val="32"/>
          <w:lang w:val="en-US" w:eastAsia="zh-CN"/>
        </w:rPr>
        <w:t>信息管理、信用评价、</w:t>
      </w:r>
      <w:r>
        <w:rPr>
          <w:rFonts w:hint="eastAsia" w:ascii="宋体" w:hAnsi="宋体" w:eastAsia="方正仿宋_GBK"/>
          <w:sz w:val="32"/>
          <w:szCs w:val="32"/>
          <w:lang w:eastAsia="zh-CN"/>
        </w:rPr>
        <w:t>严重失信行为管理及修复、</w:t>
      </w:r>
      <w:r>
        <w:rPr>
          <w:rFonts w:hint="eastAsia" w:ascii="宋体" w:hAnsi="宋体" w:eastAsia="方正仿宋_GBK"/>
          <w:sz w:val="32"/>
          <w:szCs w:val="32"/>
          <w:lang w:val="en-US" w:eastAsia="zh-CN"/>
        </w:rPr>
        <w:t>监督管理和附则等条款。</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宋体" w:hAnsi="宋体" w:eastAsia="方正仿宋_GBK" w:cs="方正仿宋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一）适用范围。</w:t>
      </w:r>
      <w:r>
        <w:rPr>
          <w:rFonts w:hint="eastAsia" w:ascii="宋体" w:hAnsi="宋体" w:eastAsia="方正仿宋_GBK"/>
          <w:sz w:val="32"/>
          <w:szCs w:val="32"/>
          <w:lang w:val="en-US" w:eastAsia="zh-CN"/>
        </w:rPr>
        <w:t>凡在云南省</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行政区域内从事水路运输（含辅助业）业务经营人和相关从业人员</w:t>
      </w:r>
      <w:r>
        <w:rPr>
          <w:rFonts w:hint="eastAsia" w:ascii="宋体" w:hAnsi="宋体" w:eastAsia="方正仿宋_GBK" w:cs="方正仿宋_GBK"/>
          <w:sz w:val="32"/>
          <w:szCs w:val="32"/>
        </w:rPr>
        <w:t>，应当遵守本细则。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二）职责分工。</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 xml:space="preserve"> </w:t>
      </w:r>
      <w:r>
        <w:rPr>
          <w:rFonts w:hint="eastAsia" w:ascii="宋体" w:hAnsi="宋体" w:eastAsia="方正仿宋_GBK"/>
          <w:sz w:val="32"/>
          <w:szCs w:val="32"/>
          <w:lang w:eastAsia="zh-CN"/>
        </w:rPr>
        <w:t>明确</w:t>
      </w:r>
      <w:r>
        <w:rPr>
          <w:rFonts w:hint="eastAsia" w:ascii="宋体" w:hAnsi="宋体" w:eastAsia="方正仿宋_GBK"/>
          <w:sz w:val="32"/>
          <w:szCs w:val="32"/>
          <w:lang w:val="en-US" w:eastAsia="zh-CN"/>
        </w:rPr>
        <w:t>各级交通运输主管部门和</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w:t>
      </w:r>
      <w:r>
        <w:rPr>
          <w:rFonts w:hint="eastAsia" w:ascii="宋体" w:hAnsi="宋体" w:eastAsia="方正仿宋_GBK"/>
          <w:sz w:val="32"/>
          <w:szCs w:val="32"/>
          <w:lang w:val="en-US" w:eastAsia="zh-CN"/>
        </w:rPr>
        <w:t>经营人及相关人员的主要职责。</w:t>
      </w:r>
    </w:p>
    <w:p>
      <w:pPr>
        <w:pStyle w:val="2"/>
        <w:pageBreakBefore w:val="0"/>
        <w:widowControl w:val="0"/>
        <w:kinsoku/>
        <w:wordWrap/>
        <w:topLinePunct w:val="0"/>
        <w:autoSpaceDE/>
        <w:autoSpaceDN/>
        <w:bidi w:val="0"/>
        <w:spacing w:before="0" w:after="0" w:line="560" w:lineRule="exact"/>
        <w:ind w:firstLine="640" w:firstLineChars="200"/>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shd w:val="clear" w:color="auto" w:fill="FFFFFF"/>
          <w:lang w:eastAsia="zh-CN"/>
          <w14:textFill>
            <w14:solidFill>
              <w14:schemeClr w14:val="tx1"/>
            </w14:solidFill>
          </w14:textFill>
        </w:rPr>
        <w:t>（</w:t>
      </w:r>
      <w:r>
        <w:rPr>
          <w:rFonts w:hint="eastAsia" w:ascii="方正楷体_GBK" w:hAnsi="方正楷体_GBK" w:eastAsia="方正楷体_GBK" w:cs="方正楷体_GBK"/>
          <w:b w:val="0"/>
          <w:bCs w:val="0"/>
          <w:color w:val="000000" w:themeColor="text1"/>
          <w:sz w:val="32"/>
          <w:szCs w:val="32"/>
          <w:shd w:val="clear" w:color="auto" w:fill="FFFFFF"/>
          <w:lang w:val="en-US" w:eastAsia="zh-CN"/>
          <w14:textFill>
            <w14:solidFill>
              <w14:schemeClr w14:val="tx1"/>
            </w14:solidFill>
          </w14:textFill>
        </w:rPr>
        <w:t>三）信息管理归集。</w:t>
      </w:r>
      <w:r>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t>明确水路运输市场信用信息的基本内容、由谁来归集、归集范围和归集方式等内容。</w:t>
      </w:r>
    </w:p>
    <w:p>
      <w:pPr>
        <w:pageBreakBefore w:val="0"/>
        <w:widowControl w:val="0"/>
        <w:kinsoku/>
        <w:wordWrap/>
        <w:topLinePunct w:val="0"/>
        <w:autoSpaceDE/>
        <w:autoSpaceDN/>
        <w:bidi w:val="0"/>
        <w:spacing w:line="560" w:lineRule="exact"/>
        <w:ind w:firstLine="640" w:firstLineChars="200"/>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shd w:val="clear" w:color="auto" w:fill="FFFFFF"/>
          <w:lang w:val="en-US" w:eastAsia="zh-CN"/>
          <w14:textFill>
            <w14:solidFill>
              <w14:schemeClr w14:val="tx1"/>
            </w14:solidFill>
          </w14:textFill>
        </w:rPr>
        <w:t>（四）信用评价方式。</w:t>
      </w:r>
      <w:r>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t>明确水路运输市场信用信息评定标准、评定程序和方法等内容。</w:t>
      </w:r>
    </w:p>
    <w:p>
      <w:pPr>
        <w:pStyle w:val="2"/>
        <w:pageBreakBefore w:val="0"/>
        <w:widowControl w:val="0"/>
        <w:kinsoku/>
        <w:wordWrap/>
        <w:topLinePunct w:val="0"/>
        <w:autoSpaceDE/>
        <w:autoSpaceDN/>
        <w:bidi w:val="0"/>
        <w:spacing w:before="0" w:after="0" w:line="560" w:lineRule="exact"/>
        <w:ind w:firstLine="640" w:firstLineChars="200"/>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shd w:val="clear" w:color="auto" w:fill="FFFFFF"/>
          <w:lang w:val="en-US" w:eastAsia="zh-CN"/>
          <w14:textFill>
            <w14:solidFill>
              <w14:schemeClr w14:val="tx1"/>
            </w14:solidFill>
          </w14:textFill>
        </w:rPr>
        <w:t>（五）管理和修复。</w:t>
      </w:r>
      <w:r>
        <w:rPr>
          <w:rFonts w:hint="eastAsia" w:ascii="方正仿宋_GBK" w:hAnsi="方正仿宋_GBK" w:eastAsia="方正仿宋_GBK" w:cs="方正仿宋_GBK"/>
          <w:b w:val="0"/>
          <w:bCs w:val="0"/>
          <w:color w:val="000000" w:themeColor="text1"/>
          <w:sz w:val="32"/>
          <w:szCs w:val="32"/>
          <w:shd w:val="clear" w:color="auto" w:fill="FFFFFF"/>
          <w:lang w:val="en-US" w:eastAsia="zh-CN"/>
          <w14:textFill>
            <w14:solidFill>
              <w14:schemeClr w14:val="tx1"/>
            </w14:solidFill>
          </w14:textFill>
        </w:rPr>
        <w:t>明确水路运输经营人严重失信行为申请修复的程序和有关工作要求。</w:t>
      </w:r>
    </w:p>
    <w:p>
      <w:pPr>
        <w:pageBreakBefore w:val="0"/>
        <w:widowControl w:val="0"/>
        <w:kinsoku/>
        <w:wordWrap/>
        <w:topLinePunct w:val="0"/>
        <w:autoSpaceDE/>
        <w:autoSpaceDN/>
        <w:bidi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（六）监督管理。</w:t>
      </w:r>
      <w:r>
        <w:rPr>
          <w:rFonts w:hint="eastAsia" w:ascii="宋体" w:hAnsi="宋体" w:eastAsia="方正仿宋_GBK"/>
          <w:sz w:val="32"/>
          <w:szCs w:val="32"/>
          <w:lang w:eastAsia="zh-CN"/>
        </w:rPr>
        <w:t>明确信用评价的</w:t>
      </w:r>
      <w:r>
        <w:rPr>
          <w:rFonts w:hint="eastAsia" w:ascii="宋体" w:hAnsi="宋体" w:eastAsia="方正仿宋_GBK"/>
          <w:sz w:val="32"/>
          <w:szCs w:val="32"/>
          <w:lang w:val="en-US" w:eastAsia="zh-CN"/>
        </w:rPr>
        <w:t>监督管理要求。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方正黑体_GBK" w:hAnsi="方正黑体_GBK" w:eastAsia="方正黑体_GBK" w:cs="方正黑体_GBK"/>
          <w:sz w:val="32"/>
          <w:szCs w:val="32"/>
          <w:lang w:val="en-US" w:eastAsia="zh-CN"/>
        </w:rPr>
      </w:pPr>
      <w:r>
        <w:rPr>
          <w:rFonts w:hint="eastAsia"/>
          <w:lang w:val="en-US" w:eastAsia="zh-CN"/>
        </w:rPr>
        <w:t xml:space="preserve">  </w:t>
      </w:r>
      <w:r>
        <w:rPr>
          <w:rFonts w:hint="eastAsia" w:ascii="方正黑体_GBK" w:hAnsi="方正黑体_GBK" w:eastAsia="方正黑体_GBK" w:cs="方正黑体_GBK"/>
          <w:sz w:val="32"/>
          <w:szCs w:val="32"/>
          <w:lang w:val="en-US" w:eastAsia="zh-CN"/>
        </w:rPr>
        <w:t xml:space="preserve"> 五、《实施细则》体现云南做法和思路的主要条款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6" w:firstLineChars="200"/>
        <w:textAlignment w:val="auto"/>
        <w:rPr>
          <w:rFonts w:hint="eastAsia" w:ascii="方正仿宋_GBK" w:hAnsi="方正仿宋_GBK" w:eastAsia="方正仿宋_GBK" w:cs="方正仿宋_GBK"/>
          <w:b w:val="0"/>
          <w:bCs/>
          <w:color w:val="000000" w:themeColor="text1"/>
          <w:spacing w:val="9"/>
          <w:kern w:val="0"/>
          <w:sz w:val="32"/>
          <w:szCs w:val="32"/>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pacing w:val="9"/>
          <w:kern w:val="0"/>
          <w:sz w:val="32"/>
          <w:szCs w:val="32"/>
          <w:lang w:val="en-US" w:eastAsia="zh-CN"/>
          <w14:textFill>
            <w14:solidFill>
              <w14:schemeClr w14:val="tx1"/>
            </w14:solidFill>
          </w14:textFill>
        </w:rPr>
        <w:t>（一）《实施细则》第五、六、七、八条关于明确各级交通运输主管理部门工作职责部分，针对澜沧江—湄公河水路运输市场信用评价的工作，结合我省实际，由省级交通运输部门负责实施，其他各地由各州（市）交通运输主管部门负责实施信用评价工作。</w:t>
      </w:r>
    </w:p>
    <w:p>
      <w:pPr>
        <w:pageBreakBefore w:val="0"/>
        <w:widowControl w:val="0"/>
        <w:kinsoku/>
        <w:wordWrap/>
        <w:topLinePunct w:val="0"/>
        <w:autoSpaceDE/>
        <w:autoSpaceDN/>
        <w:bidi w:val="0"/>
        <w:spacing w:line="560" w:lineRule="exact"/>
        <w:ind w:firstLine="712"/>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val="0"/>
          <w:bCs/>
          <w:color w:val="000000" w:themeColor="text1"/>
          <w:spacing w:val="9"/>
          <w:kern w:val="0"/>
          <w:sz w:val="32"/>
          <w:szCs w:val="32"/>
          <w:lang w:val="en-US" w:eastAsia="zh-CN"/>
          <w14:textFill>
            <w14:solidFill>
              <w14:schemeClr w14:val="tx1"/>
            </w14:solidFill>
          </w14:textFill>
        </w:rPr>
        <w:t>（二）</w:t>
      </w:r>
      <w:r>
        <w:rPr>
          <w:rFonts w:hint="eastAsia" w:ascii="方正仿宋_GBK" w:hAnsi="方正仿宋_GBK" w:eastAsia="方正仿宋_GBK" w:cs="方正仿宋_GBK"/>
          <w:sz w:val="32"/>
          <w:szCs w:val="32"/>
          <w:lang w:val="en-US" w:eastAsia="zh-CN"/>
        </w:rPr>
        <w:t>为确保我省水路运输市场评价工作的</w:t>
      </w:r>
      <w:r>
        <w:rPr>
          <w:rFonts w:hint="eastAsia" w:ascii="方正仿宋_GBK" w:hAnsi="方正仿宋_GBK" w:eastAsia="方正仿宋_GBK" w:cs="方正仿宋_GBK"/>
          <w:b w:val="0"/>
          <w:bCs w:val="0"/>
          <w:sz w:val="32"/>
          <w:szCs w:val="32"/>
          <w:lang w:eastAsia="zh-CN"/>
        </w:rPr>
        <w:t>客观、公正、科学，</w:t>
      </w:r>
      <w:r>
        <w:rPr>
          <w:rFonts w:hint="eastAsia" w:ascii="方正仿宋_GBK" w:hAnsi="方正仿宋_GBK" w:eastAsia="方正仿宋_GBK" w:cs="方正仿宋_GBK"/>
          <w:sz w:val="32"/>
          <w:szCs w:val="32"/>
          <w:lang w:val="en-US" w:eastAsia="zh-CN"/>
        </w:rPr>
        <w:t>《实施细则》中第二十五条明确了评价结果实施逐初核的方式，最终由省级交通运输部门复核汇总完成，省交通运输厅发布最终评价结果。</w:t>
      </w:r>
    </w:p>
    <w:p>
      <w:pPr>
        <w:pageBreakBefore w:val="0"/>
        <w:widowControl w:val="0"/>
        <w:kinsoku/>
        <w:wordWrap/>
        <w:topLinePunct w:val="0"/>
        <w:autoSpaceDE/>
        <w:autoSpaceDN/>
        <w:bidi w:val="0"/>
        <w:spacing w:line="560" w:lineRule="exact"/>
        <w:ind w:firstLine="712"/>
        <w:rPr>
          <w:rFonts w:hint="default" w:ascii="方正仿宋_GBK" w:hAnsi="方正仿宋_GBK" w:eastAsia="方正仿宋_GBK" w:cs="方正仿宋_GBK"/>
          <w:b w:val="0"/>
          <w:bCs/>
          <w:color w:val="000000" w:themeColor="text1"/>
          <w:spacing w:val="9"/>
          <w:kern w:val="0"/>
          <w:sz w:val="32"/>
          <w:szCs w:val="32"/>
          <w:lang w:val="en-US" w:eastAsia="zh-CN"/>
          <w14:textFill>
            <w14:solidFill>
              <w14:schemeClr w14:val="tx1"/>
            </w14:solidFill>
          </w14:textFill>
        </w:rPr>
      </w:pPr>
      <w:r>
        <w:rPr>
          <w:rFonts w:hint="eastAsia" w:ascii="方正仿宋_GBK" w:hAnsi="方正仿宋_GBK" w:eastAsia="方正仿宋_GBK" w:cs="方正仿宋_GBK"/>
          <w:sz w:val="32"/>
          <w:szCs w:val="32"/>
          <w:lang w:val="en-US" w:eastAsia="zh-CN"/>
        </w:rPr>
        <w:t>（三）依据</w:t>
      </w:r>
      <w:r>
        <w:rPr>
          <w:rFonts w:hint="eastAsia" w:ascii="方正仿宋_GBK" w:hAnsi="方正仿宋_GBK" w:eastAsia="方正仿宋_GBK" w:cs="方正仿宋_GBK"/>
          <w:b w:val="0"/>
          <w:bCs/>
          <w:color w:val="000000" w:themeColor="text1"/>
          <w:spacing w:val="9"/>
          <w:kern w:val="0"/>
          <w:sz w:val="32"/>
          <w:szCs w:val="32"/>
          <w:lang w:val="en-US" w:eastAsia="zh-CN"/>
          <w14:textFill>
            <w14:solidFill>
              <w14:schemeClr w14:val="tx1"/>
            </w14:solidFill>
          </w14:textFill>
        </w:rPr>
        <w:t>部水运局评分标准，既有保留共性的标准，又结合云南省实际，调整和优化个性标准。如，云南省水路运输不涉及危险品运输及成品油运输，所以《实施细则》中水路运输及港口评分标准均作出调整，包括船舶配备岸电设施和港口船舶污染物处置均结合云南省实际进行了部分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val="en-US" w:eastAsia="zh-CN"/>
        </w:rPr>
        <w:t>实施</w:t>
      </w:r>
      <w:r>
        <w:rPr>
          <w:rFonts w:hint="eastAsia" w:ascii="方正仿宋_GBK" w:hAnsi="方正仿宋_GBK" w:eastAsia="方正仿宋_GBK" w:cs="方正仿宋_GBK"/>
          <w:b w:val="0"/>
          <w:bCs w:val="0"/>
          <w:sz w:val="32"/>
          <w:szCs w:val="32"/>
        </w:rPr>
        <w:t>细则》</w:t>
      </w:r>
      <w:r>
        <w:rPr>
          <w:rFonts w:hint="eastAsia" w:ascii="方正仿宋_GBK" w:hAnsi="方正仿宋_GBK" w:eastAsia="方正仿宋_GBK" w:cs="方正仿宋_GBK"/>
          <w:b w:val="0"/>
          <w:bCs w:val="0"/>
          <w:sz w:val="32"/>
          <w:szCs w:val="32"/>
          <w:lang w:val="en-US" w:eastAsia="zh-CN"/>
        </w:rPr>
        <w:t>中的评分标准按水路运输经营人和港口经营人作出细分，</w:t>
      </w:r>
      <w:r>
        <w:rPr>
          <w:rFonts w:hint="eastAsia" w:ascii="方正仿宋_GBK" w:hAnsi="方正仿宋_GBK" w:eastAsia="方正仿宋_GBK" w:cs="方正仿宋_GBK"/>
          <w:b w:val="0"/>
          <w:bCs w:val="0"/>
          <w:sz w:val="32"/>
          <w:szCs w:val="32"/>
          <w:lang w:eastAsia="zh-CN"/>
        </w:rPr>
        <w:t>结合云南省</w:t>
      </w:r>
      <w:r>
        <w:rPr>
          <w:rFonts w:hint="eastAsia" w:ascii="方正仿宋_GBK" w:hAnsi="方正仿宋_GBK" w:eastAsia="方正仿宋_GBK" w:cs="方正仿宋_GBK"/>
          <w:b w:val="0"/>
          <w:bCs w:val="0"/>
          <w:sz w:val="32"/>
          <w:szCs w:val="32"/>
          <w:lang w:val="en-US" w:eastAsia="zh-CN"/>
        </w:rPr>
        <w:t>水路客运和货运</w:t>
      </w:r>
      <w:r>
        <w:rPr>
          <w:rFonts w:hint="eastAsia" w:ascii="方正仿宋_GBK" w:hAnsi="方正仿宋_GBK" w:eastAsia="方正仿宋_GBK" w:cs="方正仿宋_GBK"/>
          <w:b w:val="0"/>
          <w:bCs w:val="0"/>
          <w:sz w:val="32"/>
          <w:szCs w:val="32"/>
          <w:lang w:eastAsia="zh-CN"/>
        </w:rPr>
        <w:t>实际，</w:t>
      </w:r>
      <w:r>
        <w:rPr>
          <w:rFonts w:hint="eastAsia" w:ascii="方正仿宋_GBK" w:hAnsi="方正仿宋_GBK" w:eastAsia="方正仿宋_GBK" w:cs="方正仿宋_GBK"/>
          <w:b w:val="0"/>
          <w:bCs w:val="0"/>
          <w:sz w:val="32"/>
          <w:szCs w:val="32"/>
          <w:lang w:val="en-US" w:eastAsia="zh-CN"/>
        </w:rPr>
        <w:t>全面、详实且指导性强</w:t>
      </w:r>
      <w:r>
        <w:rPr>
          <w:rFonts w:hint="eastAsia" w:ascii="方正仿宋_GBK" w:hAnsi="方正仿宋_GBK" w:eastAsia="方正仿宋_GBK" w:cs="方正仿宋_GBK"/>
          <w:b w:val="0"/>
          <w:bCs w:val="0"/>
          <w:sz w:val="32"/>
          <w:szCs w:val="32"/>
          <w:lang w:eastAsia="zh-CN"/>
        </w:rPr>
        <w:t>。</w:t>
      </w:r>
    </w:p>
    <w:p>
      <w:pPr>
        <w:pStyle w:val="2"/>
        <w:rPr>
          <w:rFonts w:hint="eastAsia"/>
          <w:lang w:eastAsia="zh-CN"/>
        </w:rPr>
      </w:pPr>
    </w:p>
    <w:p>
      <w:pPr>
        <w:tabs>
          <w:tab w:val="left" w:pos="180"/>
        </w:tabs>
        <w:spacing w:line="560" w:lineRule="exact"/>
        <w:jc w:val="center"/>
        <w:rPr>
          <w:rFonts w:hint="eastAsia" w:ascii="方正小标宋_GBK" w:hAnsi="宋体" w:eastAsia="方正小标宋_GBK" w:cs="Times New Roman"/>
          <w:sz w:val="44"/>
          <w:szCs w:val="44"/>
        </w:rPr>
      </w:pPr>
      <w:r>
        <w:rPr>
          <w:rFonts w:hint="eastAsia" w:ascii="方正小标宋_GBK" w:hAnsi="宋体" w:eastAsia="方正小标宋_GBK" w:cs="Times New Roman"/>
          <w:sz w:val="44"/>
          <w:szCs w:val="44"/>
        </w:rPr>
        <w:t>《云南省水运工程设计和施工企业信用评价实施细则》起草说明</w:t>
      </w:r>
    </w:p>
    <w:p>
      <w:pPr>
        <w:spacing w:line="560" w:lineRule="exact"/>
        <w:rPr>
          <w:rFonts w:hint="eastAsia" w:ascii="仿宋" w:hAnsi="仿宋" w:eastAsia="仿宋" w:cs="Times New Roman"/>
          <w:sz w:val="32"/>
          <w:szCs w:val="32"/>
        </w:rPr>
      </w:pP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根据《云南省行政规范性文件制定和备案办法》第十六条规定以及有关工作要求，现将《云南省水运工程设计和施工企业信用评价实施细则（草案）》（以下简称《细则》）起草情况汇报如下：</w:t>
      </w:r>
    </w:p>
    <w:p>
      <w:pPr>
        <w:spacing w:line="560" w:lineRule="exact"/>
        <w:ind w:firstLine="640" w:firstLineChars="200"/>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rPr>
        <w:t>一、出台必要性</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交通运输部2014年印发了《水运工程设计和施工企业信用评价办法》（交水发〔2014〕113号，以下简称《办法》），我省依据《办法》开展了2014-2022年度的水运工程设计和施工企业信用评价工作。当前，全省水运项目固定资产投资任务加重，对从业单位履约服务和从业行为提出了更高的要求，制定《细则》符合全省水运建设项目发展的需要。</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为持续推进交通运输行业重点领域信用分级分类监管工作，省交通运输厅印发了《云南省交通运输厅关于印发推动完善行业重点领域信用监管制度分工安排的通知》(云交法制便〔2022〕167 号)，进行了工作部署，根据《办法》第二十四条规定“省级交通运输主管部门和交通运输部海事局、救助打捞局、长江航务管理局应依据本办法制定信用评价实施细则，并报交通运输部备案”。</w:t>
      </w:r>
    </w:p>
    <w:p>
      <w:pPr>
        <w:spacing w:line="560" w:lineRule="exact"/>
        <w:ind w:firstLine="640" w:firstLineChars="200"/>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rPr>
        <w:t>二、起草依据</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中华人民共和国港口法》、《中华人民共和国航道法》《中华人民共和国招标投标法》、《建设工程质量管理条例》、《建设工程安全生产管理条例》、交通运输部《水运工程设计和施工企业信用评价办法》（交水发﹝2014﹞113 号）。</w:t>
      </w:r>
    </w:p>
    <w:p>
      <w:pPr>
        <w:spacing w:line="560" w:lineRule="exact"/>
        <w:ind w:firstLine="640" w:firstLineChars="200"/>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eastAsia="zh-CN"/>
        </w:rPr>
        <w:t>三</w:t>
      </w:r>
      <w:r>
        <w:rPr>
          <w:rFonts w:hint="eastAsia" w:ascii="方正黑体_GBK" w:hAnsi="仿宋" w:eastAsia="方正黑体_GBK" w:cs="仿宋"/>
          <w:color w:val="000000"/>
          <w:sz w:val="32"/>
          <w:szCs w:val="32"/>
        </w:rPr>
        <w:t>、《细则》的主要内容</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本《细则》共九章31条，并有3个附件。主要内容如下：</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（一）第一章《总则》说明细则制定背景，信用评价工作如何开展，设计和施工企业、从业行为，信用评价工作原则等。</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（二）第二章《评价职责及分工》说明水运工程设计和施工企业信用评价工作实行统一管理、分级负责。对省交通运输厅、省航务局、</w:t>
      </w:r>
      <w:r>
        <w:rPr>
          <w:rFonts w:ascii="宋体" w:hAnsi="宋体" w:eastAsia="方正仿宋_GBK"/>
          <w:color w:val="000000" w:themeColor="text1"/>
          <w:sz w:val="32"/>
          <w:szCs w:val="32"/>
          <w14:textFill>
            <w14:solidFill>
              <w14:schemeClr w14:val="tx1"/>
            </w14:solidFill>
          </w14:textFill>
        </w:rPr>
        <w:t>州市</w:t>
      </w:r>
      <w:r>
        <w:rPr>
          <w:rFonts w:hint="eastAsia" w:ascii="宋体" w:hAnsi="宋体" w:eastAsia="方正仿宋_GBK"/>
          <w:color w:val="000000" w:themeColor="text1"/>
          <w:sz w:val="32"/>
          <w:szCs w:val="32"/>
          <w14:textFill>
            <w14:solidFill>
              <w14:schemeClr w14:val="tx1"/>
            </w14:solidFill>
          </w14:textFill>
        </w:rPr>
        <w:t>县级</w:t>
      </w:r>
      <w:r>
        <w:rPr>
          <w:rFonts w:ascii="宋体" w:hAnsi="宋体" w:eastAsia="方正仿宋_GBK"/>
          <w:color w:val="000000" w:themeColor="text1"/>
          <w:sz w:val="32"/>
          <w:szCs w:val="32"/>
          <w14:textFill>
            <w14:solidFill>
              <w14:schemeClr w14:val="tx1"/>
            </w14:solidFill>
          </w14:textFill>
        </w:rPr>
        <w:t>交通运输主管部门</w:t>
      </w:r>
      <w:r>
        <w:rPr>
          <w:rFonts w:hint="eastAsia" w:ascii="宋体" w:hAnsi="宋体" w:eastAsia="方正仿宋_GBK"/>
          <w:color w:val="000000" w:themeColor="text1"/>
          <w:sz w:val="32"/>
          <w:szCs w:val="32"/>
          <w14:textFill>
            <w14:solidFill>
              <w14:schemeClr w14:val="tx1"/>
            </w14:solidFill>
          </w14:textFill>
        </w:rPr>
        <w:t>、省交通执法局、省交通发展中心、招标人或建设单位、参评企业的职责</w:t>
      </w:r>
      <w:r>
        <w:rPr>
          <w:rFonts w:hint="eastAsia" w:ascii="宋体" w:hAnsi="宋体" w:eastAsia="方正仿宋_GBK" w:cs="Times New Roman"/>
          <w:sz w:val="32"/>
          <w:szCs w:val="32"/>
        </w:rPr>
        <w:t>做出规定。</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（三）第三章《评价内容、标准和依据》说明信用评价为定期评价和动态管理相结合，评价总分和对应评价等级标准，评价依据、奖励</w:t>
      </w:r>
      <w:r>
        <w:rPr>
          <w:rFonts w:hint="eastAsia" w:ascii="宋体" w:hAnsi="宋体" w:eastAsia="方正仿宋_GBK"/>
          <w:color w:val="000000" w:themeColor="text1"/>
          <w:sz w:val="32"/>
          <w:szCs w:val="32"/>
          <w14:textFill>
            <w14:solidFill>
              <w14:schemeClr w14:val="tx1"/>
            </w14:solidFill>
          </w14:textFill>
        </w:rPr>
        <w:t>加分，评价结果的告知和公示制度等。</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（四）第四章《评价程序和分工》说明投标行为、履约行为、其他信用行为的评价人和评价程序，明确</w:t>
      </w:r>
      <w:r>
        <w:rPr>
          <w:rFonts w:ascii="宋体" w:hAnsi="宋体" w:eastAsia="方正仿宋_GBK"/>
          <w:color w:val="000000" w:themeColor="text1"/>
          <w:sz w:val="32"/>
          <w:szCs w:val="32"/>
          <w14:textFill>
            <w14:solidFill>
              <w14:schemeClr w14:val="tx1"/>
            </w14:solidFill>
          </w14:textFill>
        </w:rPr>
        <w:t>省级综合评价</w:t>
      </w:r>
      <w:r>
        <w:rPr>
          <w:rFonts w:hint="eastAsia" w:ascii="宋体" w:hAnsi="宋体" w:eastAsia="方正仿宋_GBK"/>
          <w:color w:val="000000" w:themeColor="text1"/>
          <w:sz w:val="32"/>
          <w:szCs w:val="32"/>
          <w14:textFill>
            <w14:solidFill>
              <w14:schemeClr w14:val="tx1"/>
            </w14:solidFill>
          </w14:textFill>
        </w:rPr>
        <w:t>由</w:t>
      </w:r>
      <w:r>
        <w:rPr>
          <w:rFonts w:hint="eastAsia" w:ascii="宋体" w:hAnsi="宋体" w:eastAsia="方正仿宋_GBK" w:cs="Times New Roman"/>
          <w:sz w:val="32"/>
          <w:szCs w:val="32"/>
        </w:rPr>
        <w:t>省交通运输厅</w:t>
      </w:r>
      <w:r>
        <w:rPr>
          <w:rFonts w:hint="eastAsia" w:ascii="宋体" w:hAnsi="宋体" w:eastAsia="方正仿宋_GBK"/>
          <w:color w:val="000000" w:themeColor="text1"/>
          <w:sz w:val="32"/>
          <w:szCs w:val="32"/>
          <w14:textFill>
            <w14:solidFill>
              <w14:schemeClr w14:val="tx1"/>
            </w14:solidFill>
          </w14:textFill>
        </w:rPr>
        <w:t>公示和上报交通运输部，对直接定为D级的</w:t>
      </w:r>
      <w:r>
        <w:rPr>
          <w:rFonts w:hint="eastAsia" w:ascii="宋体" w:hAnsi="宋体" w:eastAsia="方正仿宋_GBK" w:cs="Times New Roman"/>
          <w:sz w:val="32"/>
          <w:szCs w:val="32"/>
        </w:rPr>
        <w:t>动态管理程序，申诉或举报的办理，评价有效期等。</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（五）第五章《信用评价等级</w:t>
      </w:r>
      <w:r>
        <w:rPr>
          <w:rFonts w:hint="eastAsia" w:ascii="宋体" w:hAnsi="宋体" w:eastAsia="方正仿宋_GBK" w:cs="Times New Roman"/>
          <w:sz w:val="32"/>
          <w:szCs w:val="32"/>
          <w:lang w:val="en-US" w:eastAsia="zh-CN"/>
        </w:rPr>
        <w:t>认定及</w:t>
      </w:r>
      <w:r>
        <w:rPr>
          <w:rFonts w:hint="eastAsia" w:ascii="宋体" w:hAnsi="宋体" w:eastAsia="方正仿宋_GBK" w:cs="Times New Roman"/>
          <w:sz w:val="32"/>
          <w:szCs w:val="32"/>
        </w:rPr>
        <w:t>应用》说明评价结果应用区域，联合体在投标中的信用等级认定，企业变更、</w:t>
      </w:r>
      <w:r>
        <w:rPr>
          <w:rFonts w:ascii="宋体" w:hAnsi="宋体" w:eastAsia="方正仿宋_GBK" w:cs="Times New Roman"/>
          <w:sz w:val="32"/>
          <w:szCs w:val="32"/>
        </w:rPr>
        <w:t>转制、改名</w:t>
      </w:r>
      <w:r>
        <w:rPr>
          <w:rFonts w:hint="eastAsia" w:ascii="宋体" w:hAnsi="宋体" w:eastAsia="方正仿宋_GBK" w:cs="Times New Roman"/>
          <w:sz w:val="32"/>
          <w:szCs w:val="32"/>
        </w:rPr>
        <w:t>等信用等级的确定，对设计和施工企业不按规定录入和更新信息的扣分，明确了在招投标中的应用为信用评价分、</w:t>
      </w:r>
      <w:r>
        <w:rPr>
          <w:rFonts w:hint="eastAsia" w:ascii="宋体" w:hAnsi="宋体" w:eastAsia="方正仿宋_GBK" w:cs="Times New Roman"/>
          <w:color w:val="000000" w:themeColor="text1"/>
          <w:sz w:val="32"/>
          <w:szCs w:val="32"/>
          <w14:textFill>
            <w14:solidFill>
              <w14:schemeClr w14:val="tx1"/>
            </w14:solidFill>
          </w14:textFill>
        </w:rPr>
        <w:t>保证金、可投（中）标段数量，对</w:t>
      </w:r>
      <w:r>
        <w:rPr>
          <w:rFonts w:hint="eastAsia" w:ascii="宋体" w:hAnsi="宋体" w:eastAsia="方正仿宋_GBK"/>
          <w:color w:val="000000" w:themeColor="text1"/>
          <w:sz w:val="32"/>
          <w:szCs w:val="32"/>
          <w14:textFill>
            <w14:solidFill>
              <w14:schemeClr w14:val="tx1"/>
            </w14:solidFill>
          </w14:textFill>
        </w:rPr>
        <w:t>C级或D级重点监管。</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（六）第六章《信用等级动态调整》说明</w:t>
      </w:r>
      <w:r>
        <w:rPr>
          <w:rFonts w:hint="eastAsia" w:ascii="宋体" w:hAnsi="宋体" w:eastAsia="方正仿宋_GBK"/>
          <w:sz w:val="32"/>
          <w:szCs w:val="32"/>
        </w:rPr>
        <w:t>企业在D</w:t>
      </w:r>
      <w:r>
        <w:rPr>
          <w:rFonts w:ascii="宋体" w:hAnsi="宋体" w:eastAsia="方正仿宋_GBK"/>
          <w:sz w:val="32"/>
          <w:szCs w:val="32"/>
        </w:rPr>
        <w:t>级期满后</w:t>
      </w:r>
      <w:r>
        <w:rPr>
          <w:rFonts w:hint="eastAsia" w:ascii="宋体" w:hAnsi="宋体" w:eastAsia="方正仿宋_GBK"/>
          <w:sz w:val="32"/>
          <w:szCs w:val="32"/>
        </w:rPr>
        <w:t>的信用恢复程序，</w:t>
      </w:r>
      <w:r>
        <w:rPr>
          <w:rFonts w:ascii="宋体" w:hAnsi="宋体" w:eastAsia="方正仿宋_GBK"/>
          <w:sz w:val="32"/>
          <w:szCs w:val="32"/>
        </w:rPr>
        <w:t>D</w:t>
      </w:r>
      <w:r>
        <w:rPr>
          <w:rFonts w:hint="eastAsia" w:ascii="宋体" w:hAnsi="宋体" w:eastAsia="方正仿宋_GBK"/>
          <w:sz w:val="32"/>
          <w:szCs w:val="32"/>
        </w:rPr>
        <w:t>级期满后</w:t>
      </w:r>
      <w:r>
        <w:rPr>
          <w:rFonts w:ascii="宋体" w:hAnsi="宋体" w:eastAsia="方正仿宋_GBK"/>
          <w:sz w:val="32"/>
          <w:szCs w:val="32"/>
        </w:rPr>
        <w:t>1</w:t>
      </w:r>
      <w:r>
        <w:rPr>
          <w:rFonts w:hint="eastAsia" w:ascii="宋体" w:hAnsi="宋体" w:eastAsia="方正仿宋_GBK"/>
          <w:sz w:val="32"/>
          <w:szCs w:val="32"/>
        </w:rPr>
        <w:t>年内信用评价等级确定。</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（七）第七章《监督管理》明确了不按规定开展评价工作的监督和处罚，第八章《附则》明确解释部门为省交通运输厅。</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（八）3个附件分别为</w:t>
      </w:r>
      <w:r>
        <w:rPr>
          <w:rFonts w:ascii="宋体" w:hAnsi="宋体" w:eastAsia="方正仿宋_GBK" w:cs="Times New Roman"/>
          <w:sz w:val="32"/>
          <w:szCs w:val="32"/>
        </w:rPr>
        <w:t>《</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水运工程设计企业信用行为评定标准》</w:t>
      </w:r>
      <w:r>
        <w:rPr>
          <w:rFonts w:hint="eastAsia" w:ascii="宋体" w:hAnsi="宋体" w:eastAsia="方正仿宋_GBK" w:cs="Times New Roman"/>
          <w:sz w:val="32"/>
          <w:szCs w:val="32"/>
        </w:rPr>
        <w:t>、</w:t>
      </w:r>
      <w:r>
        <w:rPr>
          <w:rFonts w:ascii="宋体" w:hAnsi="宋体" w:eastAsia="方正仿宋_GBK" w:cs="Times New Roman"/>
          <w:sz w:val="32"/>
          <w:szCs w:val="32"/>
        </w:rPr>
        <w:t>《</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水运工程施工企业信用行为评定标准》</w:t>
      </w:r>
      <w:r>
        <w:rPr>
          <w:rFonts w:hint="eastAsia" w:ascii="宋体" w:hAnsi="宋体" w:eastAsia="方正仿宋_GBK" w:cs="Times New Roman"/>
          <w:sz w:val="32"/>
          <w:szCs w:val="32"/>
        </w:rPr>
        <w:t>、</w:t>
      </w:r>
      <w:r>
        <w:rPr>
          <w:rFonts w:ascii="宋体" w:hAnsi="宋体" w:eastAsia="方正仿宋_GBK" w:cs="Times New Roman"/>
          <w:sz w:val="32"/>
          <w:szCs w:val="32"/>
        </w:rPr>
        <w:t>《</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水运工程设计企业和施工企业信用评价评分计算方法》</w:t>
      </w:r>
      <w:r>
        <w:rPr>
          <w:rFonts w:hint="eastAsia" w:ascii="宋体" w:hAnsi="宋体" w:eastAsia="方正仿宋_GBK" w:cs="Times New Roman"/>
          <w:sz w:val="32"/>
          <w:szCs w:val="32"/>
        </w:rPr>
        <w:t>。</w:t>
      </w:r>
    </w:p>
    <w:p>
      <w:pPr>
        <w:spacing w:line="560" w:lineRule="exact"/>
        <w:ind w:firstLine="640" w:firstLineChars="200"/>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eastAsia="zh-CN"/>
        </w:rPr>
        <w:t>四</w:t>
      </w:r>
      <w:r>
        <w:rPr>
          <w:rFonts w:hint="eastAsia" w:ascii="方正黑体_GBK" w:hAnsi="仿宋" w:eastAsia="方正黑体_GBK" w:cs="仿宋"/>
          <w:color w:val="000000"/>
          <w:sz w:val="32"/>
          <w:szCs w:val="32"/>
        </w:rPr>
        <w:t>、《细则》体现云南做法和思路的主要条款</w:t>
      </w:r>
    </w:p>
    <w:p>
      <w:pPr>
        <w:spacing w:line="560" w:lineRule="exact"/>
        <w:ind w:firstLine="640" w:firstLineChars="200"/>
        <w:rPr>
          <w:rFonts w:hint="eastAsia" w:ascii="宋体" w:hAnsi="宋体" w:eastAsia="方正仿宋_GBK" w:cs="Times New Roman"/>
          <w:sz w:val="32"/>
        </w:rPr>
      </w:pPr>
      <w:r>
        <w:rPr>
          <w:rFonts w:hint="eastAsia" w:ascii="宋体" w:hAnsi="宋体" w:eastAsia="方正仿宋_GBK" w:cs="Times New Roman"/>
          <w:sz w:val="32"/>
          <w:szCs w:val="32"/>
        </w:rPr>
        <w:t>（一）第二十五条，水运工程设计企业和施工企业信用评价结果在招投标工作中的应用，由招标人或建设单位根据项目实际情况采用，并在资格预审文件和招标文件中明确载明。资格预审文件和招标文件可设置信用评价分值3-5分，按评价等级由高到底设置比例得分；信用等级为AA级和连续两年评价为A级的设计企业和施工企业参加我省水运工程投标时，招标人可在保证金、可投（中）标段数量等方面给予适度的优惠奖励。对信用评价等级为C级或D级的企业，在日常监管中列为重点监管对象，增加检查频次，对其履约行为进行重点监管。（信用分3-5分，即最高可设5分，最低设3分；招标保证金方面，</w:t>
      </w:r>
      <w:r>
        <w:rPr>
          <w:rFonts w:hint="eastAsia" w:ascii="宋体" w:hAnsi="宋体" w:eastAsia="方正仿宋_GBK" w:cs="Times New Roman"/>
          <w:color w:val="auto"/>
          <w:sz w:val="32"/>
          <w:szCs w:val="32"/>
          <w:shd w:val="clear" w:color="auto" w:fill="auto"/>
        </w:rPr>
        <w:t>《云南省发展和改革委员会等部门关于鼓励减免政府投资项目投标保证金的通知》（云发改交易管理[2023]397号）：自2023年5月1日起，政府投资项目进行招标投标活动时，减免投标保证金，降幅不得低于现收取数额的50%</w:t>
      </w:r>
      <w:r>
        <w:rPr>
          <w:rFonts w:hint="eastAsia" w:ascii="宋体" w:hAnsi="宋体" w:eastAsia="方正仿宋_GBK" w:cs="Times New Roman"/>
          <w:sz w:val="32"/>
          <w:szCs w:val="32"/>
        </w:rPr>
        <w:t>，《</w:t>
      </w:r>
      <w:r>
        <w:rPr>
          <w:rFonts w:hint="eastAsia" w:ascii="宋体" w:hAnsi="宋体" w:eastAsia="方正仿宋_GBK" w:cs="Times New Roman"/>
          <w:sz w:val="32"/>
        </w:rPr>
        <w:t>云南省人民政府关于印发2024年进一步推动经济稳进提质政策措施的通知》（云政发〔2024〕7号）：工程建设项目招投标领域，对依法必须招标且标的金额1000万元以下（含1000万元）的政府投资项目，免于收取无失信记录企业投标保证金，因此对</w:t>
      </w:r>
      <w:r>
        <w:rPr>
          <w:rFonts w:hint="eastAsia" w:ascii="宋体" w:hAnsi="宋体" w:eastAsia="方正仿宋_GBK" w:cs="Times New Roman"/>
          <w:sz w:val="32"/>
          <w:szCs w:val="32"/>
        </w:rPr>
        <w:t>招标保证金优惠比例不作出规定；</w:t>
      </w:r>
      <w:r>
        <w:rPr>
          <w:rFonts w:hint="eastAsia" w:ascii="宋体" w:hAnsi="宋体" w:eastAsia="方正仿宋_GBK" w:cs="Times New Roman"/>
          <w:color w:val="000000" w:themeColor="text1"/>
          <w:sz w:val="32"/>
          <w:szCs w:val="32"/>
          <w14:textFill>
            <w14:solidFill>
              <w14:schemeClr w14:val="tx1"/>
            </w14:solidFill>
          </w14:textFill>
        </w:rPr>
        <w:t>可投（中）标段数量优惠参照我省公路信用办法；以上信用分值、投标保证金、可投（中）标段数量均由招标人</w:t>
      </w:r>
      <w:r>
        <w:rPr>
          <w:rFonts w:hint="eastAsia" w:ascii="宋体" w:hAnsi="宋体" w:eastAsia="方正仿宋_GBK"/>
          <w:color w:val="000000" w:themeColor="text1"/>
          <w:sz w:val="32"/>
          <w:szCs w:val="32"/>
          <w14:textFill>
            <w14:solidFill>
              <w14:schemeClr w14:val="tx1"/>
            </w14:solidFill>
          </w14:textFill>
        </w:rPr>
        <w:t>根据项目实际情况采用。）</w:t>
      </w:r>
    </w:p>
    <w:p>
      <w:pPr>
        <w:spacing w:line="560" w:lineRule="exact"/>
        <w:ind w:firstLine="640" w:firstLineChars="200"/>
        <w:rPr>
          <w:rFonts w:hint="eastAsia" w:ascii="宋体" w:hAnsi="宋体" w:eastAsia="方正仿宋_GBK" w:cs="Times New Roman"/>
          <w:color w:val="000000" w:themeColor="text1"/>
          <w:sz w:val="32"/>
          <w:szCs w:val="32"/>
          <w14:textFill>
            <w14:solidFill>
              <w14:schemeClr w14:val="tx1"/>
            </w14:solidFill>
          </w14:textFill>
        </w:rPr>
      </w:pPr>
      <w:r>
        <w:rPr>
          <w:rFonts w:hint="eastAsia" w:ascii="宋体" w:hAnsi="宋体" w:eastAsia="方正仿宋_GBK" w:cs="Times New Roman"/>
          <w:sz w:val="32"/>
          <w:szCs w:val="32"/>
        </w:rPr>
        <w:t>（二）第二十七条</w:t>
      </w:r>
      <w:r>
        <w:rPr>
          <w:rFonts w:hint="eastAsia" w:ascii="宋体" w:hAnsi="宋体" w:eastAsia="方正仿宋_GBK" w:cs="Times New Roman"/>
          <w:color w:val="000000" w:themeColor="text1"/>
          <w:sz w:val="32"/>
          <w:szCs w:val="32"/>
          <w14:textFill>
            <w14:solidFill>
              <w14:schemeClr w14:val="tx1"/>
            </w14:solidFill>
          </w14:textFill>
        </w:rPr>
        <w:t>，</w:t>
      </w:r>
      <w:r>
        <w:rPr>
          <w:rFonts w:hint="eastAsia" w:ascii="宋体" w:hAnsi="宋体" w:eastAsia="方正仿宋_GBK"/>
          <w:sz w:val="32"/>
          <w:szCs w:val="32"/>
        </w:rPr>
        <w:t>信用等级恢复按“谁认定，谁验收”的原则进行。信用等级</w:t>
      </w:r>
      <w:bookmarkStart w:id="0" w:name="_Hlk180226515"/>
      <w:r>
        <w:rPr>
          <w:rFonts w:hint="eastAsia" w:ascii="宋体" w:hAnsi="宋体" w:eastAsia="方正仿宋_GBK"/>
          <w:sz w:val="32"/>
          <w:szCs w:val="32"/>
        </w:rPr>
        <w:t>D级的企业，在D</w:t>
      </w:r>
      <w:r>
        <w:rPr>
          <w:rFonts w:ascii="宋体" w:hAnsi="宋体" w:eastAsia="方正仿宋_GBK"/>
          <w:sz w:val="32"/>
          <w:szCs w:val="32"/>
        </w:rPr>
        <w:t>级期满后</w:t>
      </w:r>
      <w:bookmarkEnd w:id="0"/>
      <w:r>
        <w:rPr>
          <w:rFonts w:ascii="宋体" w:hAnsi="宋体" w:eastAsia="方正仿宋_GBK"/>
          <w:sz w:val="32"/>
          <w:szCs w:val="32"/>
        </w:rPr>
        <w:t>，</w:t>
      </w:r>
      <w:r>
        <w:rPr>
          <w:rFonts w:hint="eastAsia" w:ascii="宋体" w:hAnsi="宋体" w:eastAsia="方正仿宋_GBK"/>
          <w:sz w:val="32"/>
          <w:szCs w:val="32"/>
        </w:rPr>
        <w:t>企业提出申请，由认定的交通主管部门对其失信行为整改情况和不良影响消除情况进行验收，验收合格后出具意见并逐级向上级报告；省交通运输厅审核确认后，做出信用恢复决定，</w:t>
      </w:r>
      <w:r>
        <w:rPr>
          <w:rFonts w:ascii="宋体" w:hAnsi="宋体" w:eastAsia="方正仿宋_GBK"/>
          <w:color w:val="000000" w:themeColor="text1"/>
          <w:sz w:val="32"/>
          <w:szCs w:val="32"/>
          <w14:textFill>
            <w14:solidFill>
              <w14:schemeClr w14:val="tx1"/>
            </w14:solidFill>
          </w14:textFill>
        </w:rPr>
        <w:t>在</w:t>
      </w:r>
      <w:r>
        <w:rPr>
          <w:rFonts w:hint="eastAsia" w:ascii="宋体" w:hAnsi="宋体" w:eastAsia="方正仿宋_GBK"/>
          <w:color w:val="000000" w:themeColor="text1"/>
          <w:sz w:val="32"/>
          <w:szCs w:val="32"/>
          <w14:textFill>
            <w14:solidFill>
              <w14:schemeClr w14:val="tx1"/>
            </w14:solidFill>
          </w14:textFill>
        </w:rPr>
        <w:t>云南</w:t>
      </w:r>
      <w:r>
        <w:rPr>
          <w:rFonts w:ascii="宋体" w:hAnsi="宋体" w:eastAsia="方正仿宋_GBK"/>
          <w:color w:val="000000" w:themeColor="text1"/>
          <w:sz w:val="32"/>
          <w:szCs w:val="32"/>
          <w14:textFill>
            <w14:solidFill>
              <w14:schemeClr w14:val="tx1"/>
            </w14:solidFill>
          </w14:textFill>
        </w:rPr>
        <w:t>省交通运输厅、云南省航务管理局、“信用交通·云南”网站上</w:t>
      </w:r>
      <w:r>
        <w:rPr>
          <w:rFonts w:hint="eastAsia" w:ascii="宋体" w:hAnsi="宋体" w:eastAsia="方正仿宋_GBK"/>
          <w:color w:val="000000" w:themeColor="text1"/>
          <w:sz w:val="32"/>
          <w:szCs w:val="32"/>
          <w14:textFill>
            <w14:solidFill>
              <w14:schemeClr w14:val="tx1"/>
            </w14:solidFill>
          </w14:textFill>
        </w:rPr>
        <w:t>公布，同时</w:t>
      </w:r>
      <w:r>
        <w:rPr>
          <w:rFonts w:hint="eastAsia" w:ascii="宋体" w:hAnsi="宋体" w:eastAsia="方正仿宋_GBK" w:cs="Times New Roman"/>
          <w:sz w:val="32"/>
          <w:szCs w:val="32"/>
        </w:rPr>
        <w:t>按照程序及时停止公示相关失信信息，移出严重失信主体名单，终止实施惩戒措施。（</w:t>
      </w:r>
      <w:r>
        <w:rPr>
          <w:rFonts w:hint="eastAsia" w:ascii="宋体" w:hAnsi="宋体" w:eastAsia="方正仿宋_GBK" w:cs="Times New Roman"/>
          <w:color w:val="000000" w:themeColor="text1"/>
          <w:sz w:val="32"/>
          <w:szCs w:val="32"/>
          <w14:textFill>
            <w14:solidFill>
              <w14:schemeClr w14:val="tx1"/>
            </w14:solidFill>
          </w14:textFill>
        </w:rPr>
        <w:t>参照</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《云南省社会信用条例》第38条和《江苏省公路水运建设市场信用信息管理办法》（苏交规〔2024〕6号）第40条</w:t>
      </w:r>
      <w:r>
        <w:rPr>
          <w:rFonts w:hint="eastAsia" w:ascii="宋体" w:hAnsi="宋体" w:eastAsia="方正仿宋_GBK" w:cs="Times New Roman"/>
          <w:color w:val="000000" w:themeColor="text1"/>
          <w:sz w:val="32"/>
          <w:szCs w:val="32"/>
          <w14:textFill>
            <w14:solidFill>
              <w14:schemeClr w14:val="tx1"/>
            </w14:solidFill>
          </w14:textFill>
        </w:rPr>
        <w:t>，在</w:t>
      </w:r>
      <w:r>
        <w:rPr>
          <w:rFonts w:hint="eastAsia" w:ascii="宋体" w:hAnsi="宋体" w:eastAsia="方正仿宋_GBK"/>
          <w:sz w:val="32"/>
          <w:szCs w:val="32"/>
        </w:rPr>
        <w:t>D</w:t>
      </w:r>
      <w:r>
        <w:rPr>
          <w:rFonts w:ascii="宋体" w:hAnsi="宋体" w:eastAsia="方正仿宋_GBK"/>
          <w:sz w:val="32"/>
          <w:szCs w:val="32"/>
        </w:rPr>
        <w:t>级期满后</w:t>
      </w:r>
      <w:r>
        <w:rPr>
          <w:rFonts w:hint="eastAsia" w:ascii="宋体" w:hAnsi="宋体" w:eastAsia="方正仿宋_GBK"/>
          <w:sz w:val="32"/>
          <w:szCs w:val="32"/>
        </w:rPr>
        <w:t>企业如何做得信用等级，移出失信名单、</w:t>
      </w:r>
      <w:r>
        <w:rPr>
          <w:rFonts w:hint="eastAsia" w:ascii="宋体" w:hAnsi="宋体" w:eastAsia="方正仿宋_GBK" w:cs="Times New Roman"/>
          <w:sz w:val="32"/>
          <w:szCs w:val="32"/>
        </w:rPr>
        <w:t>终止惩戒作出程序规定</w:t>
      </w:r>
      <w:r>
        <w:rPr>
          <w:rFonts w:hint="eastAsia" w:ascii="宋体" w:hAnsi="宋体" w:eastAsia="方正仿宋_GBK" w:cs="Times New Roman"/>
          <w:color w:val="000000" w:themeColor="text1"/>
          <w:sz w:val="32"/>
          <w:szCs w:val="32"/>
          <w14:textFill>
            <w14:solidFill>
              <w14:schemeClr w14:val="tx1"/>
            </w14:solidFill>
          </w14:textFill>
        </w:rPr>
        <w:t>）</w:t>
      </w:r>
    </w:p>
    <w:p>
      <w:pPr>
        <w:pStyle w:val="2"/>
      </w:pPr>
    </w:p>
    <w:p/>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8FD311"/>
    <w:multiLevelType w:val="singleLevel"/>
    <w:tmpl w:val="F58FD311"/>
    <w:lvl w:ilvl="0" w:tentative="0">
      <w:start w:val="1"/>
      <w:numFmt w:val="chineseCounting"/>
      <w:suff w:val="nothing"/>
      <w:lvlText w:val="（%1）"/>
      <w:lvlJc w:val="left"/>
      <w:rPr>
        <w:rFonts w:hint="eastAsia"/>
      </w:rPr>
    </w:lvl>
  </w:abstractNum>
  <w:abstractNum w:abstractNumId="1">
    <w:nsid w:val="42173040"/>
    <w:multiLevelType w:val="singleLevel"/>
    <w:tmpl w:val="4217304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2ZjQ2YjJjNjY5ZTQ1YzJkYzJlZjY5Y2VjZjNiYjcifQ=="/>
  </w:docVars>
  <w:rsids>
    <w:rsidRoot w:val="00000000"/>
    <w:rsid w:val="05CB3411"/>
    <w:rsid w:val="35DA770D"/>
    <w:rsid w:val="490335DE"/>
    <w:rsid w:val="552A4F2B"/>
    <w:rsid w:val="64E310B6"/>
    <w:rsid w:val="77BF4B2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3"/>
    <w:basedOn w:val="1"/>
    <w:next w:val="1"/>
    <w:qFormat/>
    <w:uiPriority w:val="0"/>
    <w:pPr>
      <w:keepNext/>
      <w:keepLines/>
      <w:spacing w:before="260" w:after="260" w:line="416" w:lineRule="atLeast"/>
      <w:outlineLvl w:val="2"/>
    </w:pPr>
    <w:rPr>
      <w:rFonts w:ascii="Calibri" w:hAnsi="Calibri"/>
      <w:b/>
      <w:bCs/>
      <w:szCs w:val="32"/>
    </w:rPr>
  </w:style>
  <w:style w:type="paragraph" w:styleId="4">
    <w:name w:val="heading 4"/>
    <w:basedOn w:val="1"/>
    <w:next w:val="1"/>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7">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2523</Words>
  <Characters>2552</Characters>
  <Lines>0</Lines>
  <Paragraphs>0</Paragraphs>
  <TotalTime>0</TotalTime>
  <ScaleCrop>false</ScaleCrop>
  <LinksUpToDate>false</LinksUpToDate>
  <CharactersWithSpaces>2585</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2024-10-22T08:03:00Z</dcterms:created>
  <dc:creator>admin</dc:creator>
  <cp:lastModifiedBy>admin</cp:lastModifiedBy>
  <dcterms:modified xsi:type="dcterms:W3CDTF">2024-10-23T07:50:55Z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250A153C49F34A858B416EF30DFC9A35_13</vt:lpwstr>
  </property>
</Properties>
</file>