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20" w:lineRule="exact"/>
        <w:ind w:firstLine="880" w:firstLineChars="200"/>
        <w:rPr>
          <w:rFonts w:ascii="方正小标宋_GBK" w:hAnsi="Times New Roman" w:eastAsia="方正小标宋_GBK"/>
          <w:color w:val="000000" w:themeColor="text1"/>
          <w:sz w:val="44"/>
          <w:szCs w:val="44"/>
          <w14:textFill>
            <w14:solidFill>
              <w14:schemeClr w14:val="tx1"/>
            </w14:solidFill>
          </w14:textFill>
        </w:rPr>
      </w:pPr>
      <w:r>
        <w:rPr>
          <w:rFonts w:hint="eastAsia" w:ascii="方正小标宋_GBK" w:hAnsi="Times New Roman" w:eastAsia="方正小标宋_GBK"/>
          <w:color w:val="000000" w:themeColor="text1"/>
          <w:sz w:val="44"/>
          <w:szCs w:val="44"/>
          <w14:textFill>
            <w14:solidFill>
              <w14:schemeClr w14:val="tx1"/>
            </w14:solidFill>
          </w14:textFill>
        </w:rPr>
        <w:t>云南</w:t>
      </w:r>
      <w:r>
        <w:rPr>
          <w:rFonts w:ascii="方正小标宋_GBK" w:hAnsi="Times New Roman" w:eastAsia="方正小标宋_GBK"/>
          <w:color w:val="000000" w:themeColor="text1"/>
          <w:sz w:val="44"/>
          <w:szCs w:val="44"/>
          <w14:textFill>
            <w14:solidFill>
              <w14:schemeClr w14:val="tx1"/>
            </w14:solidFill>
          </w14:textFill>
        </w:rPr>
        <w:t>省水运工程</w:t>
      </w:r>
      <w:r>
        <w:rPr>
          <w:rFonts w:hint="eastAsia" w:ascii="方正小标宋_GBK" w:hAnsi="Times New Roman" w:eastAsia="方正小标宋_GBK"/>
          <w:color w:val="000000" w:themeColor="text1"/>
          <w:sz w:val="44"/>
          <w:szCs w:val="44"/>
          <w14:textFill>
            <w14:solidFill>
              <w14:schemeClr w14:val="tx1"/>
            </w14:solidFill>
          </w14:textFill>
        </w:rPr>
        <w:t>设计和</w:t>
      </w:r>
      <w:r>
        <w:rPr>
          <w:rFonts w:ascii="方正小标宋_GBK" w:hAnsi="Times New Roman" w:eastAsia="方正小标宋_GBK"/>
          <w:color w:val="000000" w:themeColor="text1"/>
          <w:sz w:val="44"/>
          <w:szCs w:val="44"/>
          <w14:textFill>
            <w14:solidFill>
              <w14:schemeClr w14:val="tx1"/>
            </w14:solidFill>
          </w14:textFill>
        </w:rPr>
        <w:t>施工企业</w:t>
      </w:r>
    </w:p>
    <w:p>
      <w:pPr>
        <w:widowControl/>
        <w:spacing w:line="720" w:lineRule="exact"/>
        <w:jc w:val="center"/>
        <w:rPr>
          <w:rFonts w:ascii="方正小标宋_GBK" w:hAnsi="Times New Roman" w:eastAsia="方正小标宋_GBK"/>
          <w:color w:val="000000" w:themeColor="text1"/>
          <w:sz w:val="44"/>
          <w:szCs w:val="44"/>
          <w14:textFill>
            <w14:solidFill>
              <w14:schemeClr w14:val="tx1"/>
            </w14:solidFill>
          </w14:textFill>
        </w:rPr>
      </w:pPr>
      <w:r>
        <w:rPr>
          <w:rFonts w:ascii="方正小标宋_GBK" w:hAnsi="Times New Roman" w:eastAsia="方正小标宋_GBK"/>
          <w:color w:val="000000" w:themeColor="text1"/>
          <w:sz w:val="44"/>
          <w:szCs w:val="44"/>
          <w14:textFill>
            <w14:solidFill>
              <w14:schemeClr w14:val="tx1"/>
            </w14:solidFill>
          </w14:textFill>
        </w:rPr>
        <w:t>信用评价实施细则</w:t>
      </w:r>
    </w:p>
    <w:p>
      <w:pPr>
        <w:spacing w:line="720" w:lineRule="exact"/>
        <w:ind w:right="-11"/>
        <w:jc w:val="center"/>
        <w:rPr>
          <w:rFonts w:hint="eastAsia" w:ascii="宋体" w:hAnsi="宋体" w:eastAsia="方正楷体_GBK" w:cs="方正楷体_GBK"/>
          <w:sz w:val="32"/>
          <w:szCs w:val="32"/>
        </w:rPr>
      </w:pPr>
      <w:r>
        <w:rPr>
          <w:rFonts w:hint="eastAsia" w:ascii="宋体" w:hAnsi="宋体" w:eastAsia="方正楷体_GBK" w:cs="方正楷体_GBK"/>
          <w:sz w:val="32"/>
          <w:szCs w:val="32"/>
        </w:rPr>
        <w:t>（试行）</w:t>
      </w:r>
    </w:p>
    <w:p>
      <w:pPr>
        <w:widowControl/>
        <w:spacing w:line="560" w:lineRule="exact"/>
        <w:jc w:val="center"/>
        <w:rPr>
          <w:rFonts w:hint="eastAsia" w:ascii="宋体" w:hAnsi="宋体" w:eastAsia="方正仿宋_GBK"/>
          <w:color w:val="000000" w:themeColor="text1"/>
          <w:sz w:val="32"/>
          <w:szCs w:val="32"/>
          <w14:textFill>
            <w14:solidFill>
              <w14:schemeClr w14:val="tx1"/>
            </w14:solidFill>
          </w14:textFill>
        </w:rPr>
      </w:pPr>
      <w:r>
        <w:rPr>
          <w:rFonts w:eastAsia="黑体"/>
          <w:bCs/>
          <w:snapToGrid w:val="0"/>
          <w:sz w:val="32"/>
          <w:szCs w:val="32"/>
        </w:rPr>
        <w:t>第一章  总</w:t>
      </w:r>
      <w:r>
        <w:rPr>
          <w:rFonts w:hint="eastAsia" w:eastAsia="黑体"/>
          <w:bCs/>
          <w:snapToGrid w:val="0"/>
          <w:sz w:val="32"/>
          <w:szCs w:val="32"/>
          <w:lang w:val="en-US" w:eastAsia="zh-CN"/>
        </w:rPr>
        <w:t xml:space="preserve">   </w:t>
      </w:r>
      <w:r>
        <w:rPr>
          <w:rFonts w:eastAsia="黑体"/>
          <w:bCs/>
          <w:snapToGrid w:val="0"/>
          <w:sz w:val="32"/>
          <w:szCs w:val="32"/>
        </w:rPr>
        <w:t>则</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为规范水运工程</w:t>
      </w:r>
      <w:r>
        <w:rPr>
          <w:rFonts w:hint="eastAsia" w:ascii="宋体" w:hAnsi="宋体" w:eastAsia="方正仿宋_GBK"/>
          <w:color w:val="000000" w:themeColor="text1"/>
          <w:sz w:val="32"/>
          <w:szCs w:val="32"/>
          <w14:textFill>
            <w14:solidFill>
              <w14:schemeClr w14:val="tx1"/>
            </w14:solidFill>
          </w14:textFill>
        </w:rPr>
        <w:t>设计</w:t>
      </w:r>
      <w:r>
        <w:rPr>
          <w:rFonts w:ascii="宋体" w:hAnsi="宋体" w:eastAsia="方正仿宋_GBK"/>
          <w:color w:val="000000" w:themeColor="text1"/>
          <w:sz w:val="32"/>
          <w:szCs w:val="32"/>
          <w14:textFill>
            <w14:solidFill>
              <w14:schemeClr w14:val="tx1"/>
            </w14:solidFill>
          </w14:textFill>
        </w:rPr>
        <w:t>企业和施工企业信用评价工作，加强水运建设市场</w:t>
      </w:r>
      <w:r>
        <w:rPr>
          <w:rFonts w:hint="eastAsia" w:ascii="宋体" w:hAnsi="宋体" w:eastAsia="方正仿宋_GBK"/>
          <w:color w:val="000000" w:themeColor="text1"/>
          <w:sz w:val="32"/>
          <w:szCs w:val="32"/>
          <w14:textFill>
            <w14:solidFill>
              <w14:schemeClr w14:val="tx1"/>
            </w14:solidFill>
          </w14:textFill>
        </w:rPr>
        <w:t>管理，</w:t>
      </w:r>
      <w:r>
        <w:rPr>
          <w:rFonts w:ascii="宋体" w:hAnsi="宋体" w:eastAsia="方正仿宋_GBK"/>
          <w:color w:val="000000" w:themeColor="text1"/>
          <w:sz w:val="32"/>
          <w:szCs w:val="32"/>
          <w14:textFill>
            <w14:solidFill>
              <w14:schemeClr w14:val="tx1"/>
            </w14:solidFill>
          </w14:textFill>
        </w:rPr>
        <w:t>维护公平有序的市场秩序，根据《水运工程设计和施工企业信用评价办法》（交水发﹝2014﹞113 号）</w:t>
      </w:r>
      <w:r>
        <w:rPr>
          <w:rFonts w:hint="eastAsia"/>
        </w:rPr>
        <w:t>、</w:t>
      </w:r>
      <w:r>
        <w:rPr>
          <w:rFonts w:ascii="宋体" w:hAnsi="宋体" w:eastAsia="方正仿宋_GBK"/>
          <w:color w:val="000000" w:themeColor="text1"/>
          <w:sz w:val="32"/>
          <w:szCs w:val="32"/>
          <w14:textFill>
            <w14:solidFill>
              <w14:schemeClr w14:val="tx1"/>
            </w14:solidFill>
          </w14:textFill>
        </w:rPr>
        <w:t>《交通运输部关于加强交通运输行业信用体系建设的若干意见》（交政研发〔2015〕75号）</w:t>
      </w:r>
      <w:r>
        <w:rPr>
          <w:rFonts w:hint="eastAsia" w:ascii="宋体" w:hAnsi="宋体" w:eastAsia="方正仿宋_GBK"/>
          <w:color w:val="000000" w:themeColor="text1"/>
          <w:sz w:val="32"/>
          <w:szCs w:val="32"/>
          <w14:textFill>
            <w14:solidFill>
              <w14:schemeClr w14:val="tx1"/>
            </w14:solidFill>
          </w14:textFill>
        </w:rPr>
        <w:t>、</w:t>
      </w:r>
      <w:r>
        <w:rPr>
          <w:rFonts w:ascii="宋体" w:hAnsi="宋体" w:eastAsia="方正仿宋_GBK"/>
          <w:color w:val="000000" w:themeColor="text1"/>
          <w:sz w:val="32"/>
          <w:szCs w:val="32"/>
          <w14:textFill>
            <w14:solidFill>
              <w14:schemeClr w14:val="tx1"/>
            </w14:solidFill>
          </w14:textFill>
        </w:rPr>
        <w:t>《水运建设市场监督管理办法》（交通运输部令2016年第74号）</w:t>
      </w:r>
      <w:r>
        <w:rPr>
          <w:rFonts w:hint="eastAsia" w:ascii="宋体" w:hAnsi="宋体" w:eastAsia="方正仿宋_GBK"/>
          <w:color w:val="000000" w:themeColor="text1"/>
          <w:sz w:val="32"/>
          <w:szCs w:val="32"/>
          <w14:textFill>
            <w14:solidFill>
              <w14:schemeClr w14:val="tx1"/>
            </w14:solidFill>
          </w14:textFill>
        </w:rPr>
        <w:t>、</w:t>
      </w:r>
      <w:r>
        <w:rPr>
          <w:rFonts w:ascii="宋体" w:hAnsi="宋体" w:eastAsia="方正仿宋_GBK"/>
          <w:color w:val="000000" w:themeColor="text1"/>
          <w:sz w:val="32"/>
          <w:szCs w:val="32"/>
          <w14:textFill>
            <w14:solidFill>
              <w14:schemeClr w14:val="tx1"/>
            </w14:solidFill>
          </w14:textFill>
        </w:rPr>
        <w:t>等有关规定，</w:t>
      </w:r>
      <w:r>
        <w:rPr>
          <w:rFonts w:hint="eastAsia" w:ascii="宋体" w:hAnsi="宋体" w:eastAsia="方正仿宋_GBK"/>
          <w:color w:val="000000" w:themeColor="text1"/>
          <w:sz w:val="32"/>
          <w:szCs w:val="32"/>
          <w14:textFill>
            <w14:solidFill>
              <w14:schemeClr w14:val="tx1"/>
            </w14:solidFill>
          </w14:textFill>
        </w:rPr>
        <w:t>结合云南省水运建设市场实际，</w:t>
      </w:r>
      <w:r>
        <w:rPr>
          <w:rFonts w:ascii="宋体" w:hAnsi="宋体" w:eastAsia="方正仿宋_GBK"/>
          <w:color w:val="000000" w:themeColor="text1"/>
          <w:sz w:val="32"/>
          <w:szCs w:val="32"/>
          <w14:textFill>
            <w14:solidFill>
              <w14:schemeClr w14:val="tx1"/>
            </w14:solidFill>
          </w14:textFill>
        </w:rPr>
        <w:t>制定本细则。</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本细则所称信用评价是指</w:t>
      </w:r>
      <w:r>
        <w:rPr>
          <w:rFonts w:hint="eastAsia" w:ascii="宋体" w:hAnsi="宋体" w:eastAsia="方正仿宋_GBK"/>
          <w:color w:val="000000" w:themeColor="text1"/>
          <w:sz w:val="32"/>
          <w:szCs w:val="32"/>
          <w14:textFill>
            <w14:solidFill>
              <w14:schemeClr w14:val="tx1"/>
            </w14:solidFill>
          </w14:textFill>
        </w:rPr>
        <w:t>云南省各级</w:t>
      </w:r>
      <w:r>
        <w:rPr>
          <w:rFonts w:ascii="宋体" w:hAnsi="宋体" w:eastAsia="方正仿宋_GBK"/>
          <w:color w:val="000000" w:themeColor="text1"/>
          <w:sz w:val="32"/>
          <w:szCs w:val="32"/>
          <w14:textFill>
            <w14:solidFill>
              <w14:schemeClr w14:val="tx1"/>
            </w14:solidFill>
          </w14:textFill>
        </w:rPr>
        <w:t>交通运输部门</w:t>
      </w:r>
      <w:r>
        <w:rPr>
          <w:rFonts w:hint="eastAsia" w:ascii="宋体" w:hAnsi="宋体" w:eastAsia="方正仿宋_GBK"/>
          <w:color w:val="000000" w:themeColor="text1"/>
          <w:sz w:val="32"/>
          <w:szCs w:val="32"/>
          <w14:textFill>
            <w14:solidFill>
              <w14:schemeClr w14:val="tx1"/>
            </w14:solidFill>
          </w14:textFill>
        </w:rPr>
        <w:t>、招标人、建设单位，</w:t>
      </w:r>
      <w:r>
        <w:rPr>
          <w:rFonts w:ascii="宋体" w:hAnsi="宋体" w:eastAsia="方正仿宋_GBK"/>
          <w:color w:val="000000" w:themeColor="text1"/>
          <w:sz w:val="32"/>
          <w:szCs w:val="32"/>
          <w14:textFill>
            <w14:solidFill>
              <w14:schemeClr w14:val="tx1"/>
            </w14:solidFill>
          </w14:textFill>
        </w:rPr>
        <w:t>依据有关法律法规、标准规范、合同文件等，</w:t>
      </w:r>
      <w:r>
        <w:rPr>
          <w:rFonts w:hint="eastAsia" w:ascii="宋体" w:hAnsi="宋体" w:eastAsia="方正仿宋_GBK"/>
          <w:color w:val="000000" w:themeColor="text1"/>
          <w:sz w:val="32"/>
          <w:szCs w:val="32"/>
          <w14:textFill>
            <w14:solidFill>
              <w14:schemeClr w14:val="tx1"/>
            </w14:solidFill>
          </w14:textFill>
        </w:rPr>
        <w:t>按职责</w:t>
      </w:r>
      <w:r>
        <w:rPr>
          <w:rFonts w:ascii="宋体" w:hAnsi="宋体" w:eastAsia="方正仿宋_GBK"/>
          <w:color w:val="000000" w:themeColor="text1"/>
          <w:sz w:val="32"/>
          <w:szCs w:val="32"/>
          <w14:textFill>
            <w14:solidFill>
              <w14:schemeClr w14:val="tx1"/>
            </w14:solidFill>
          </w14:textFill>
        </w:rPr>
        <w:t>对水运建设市场中</w:t>
      </w:r>
      <w:r>
        <w:rPr>
          <w:rFonts w:hint="eastAsia" w:ascii="宋体" w:hAnsi="宋体" w:eastAsia="方正仿宋_GBK"/>
          <w:color w:val="000000" w:themeColor="text1"/>
          <w:sz w:val="32"/>
          <w:szCs w:val="32"/>
          <w14:textFill>
            <w14:solidFill>
              <w14:schemeClr w14:val="tx1"/>
            </w14:solidFill>
          </w14:textFill>
        </w:rPr>
        <w:t>从事水运工程设计和施工企业的</w:t>
      </w:r>
      <w:r>
        <w:rPr>
          <w:rFonts w:ascii="宋体" w:hAnsi="宋体" w:eastAsia="方正仿宋_GBK"/>
          <w:color w:val="000000" w:themeColor="text1"/>
          <w:sz w:val="32"/>
          <w:szCs w:val="32"/>
          <w14:textFill>
            <w14:solidFill>
              <w14:schemeClr w14:val="tx1"/>
            </w14:solidFill>
          </w14:textFill>
        </w:rPr>
        <w:t>从业行为进行的信用评价，评价工作在云南省水运工程建设市场信用信息管理系统上进行。</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本细则所称水运工程设计企业是指具有水运行业设计资质及参与水运工程设计活动并具有工程设计综合资质的企业，水运工程施工企业是指具有港口与航道工程施工总承包资质及相关专业承包资质的企业。</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从业行为是指企业参与</w:t>
      </w:r>
      <w:r>
        <w:rPr>
          <w:rFonts w:hint="eastAsia" w:ascii="宋体" w:hAnsi="宋体" w:eastAsia="方正仿宋_GBK"/>
          <w:color w:val="000000" w:themeColor="text1"/>
          <w:sz w:val="32"/>
          <w:szCs w:val="32"/>
          <w14:textFill>
            <w14:solidFill>
              <w14:schemeClr w14:val="tx1"/>
            </w14:solidFill>
          </w14:textFill>
        </w:rPr>
        <w:t>依法招标</w:t>
      </w:r>
      <w:r>
        <w:rPr>
          <w:rFonts w:ascii="宋体" w:hAnsi="宋体" w:eastAsia="方正仿宋_GBK"/>
          <w:color w:val="000000" w:themeColor="text1"/>
          <w:sz w:val="32"/>
          <w:szCs w:val="32"/>
          <w14:textFill>
            <w14:solidFill>
              <w14:schemeClr w14:val="tx1"/>
            </w14:solidFill>
          </w14:textFill>
        </w:rPr>
        <w:t>水运工程建设项目的投标、履约等市场行为。</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水运工程设计和施工企业信用评价应遵循公开、公平、公正、科学、有效的原则</w:t>
      </w:r>
      <w:r>
        <w:rPr>
          <w:rFonts w:hint="eastAsia" w:ascii="宋体" w:hAnsi="宋体" w:eastAsia="方正仿宋_GBK"/>
          <w:color w:val="000000" w:themeColor="text1"/>
          <w:sz w:val="32"/>
          <w:szCs w:val="32"/>
          <w14:textFill>
            <w14:solidFill>
              <w14:schemeClr w14:val="tx1"/>
            </w14:solidFill>
          </w14:textFill>
        </w:rPr>
        <w:t>。</w:t>
      </w:r>
    </w:p>
    <w:p>
      <w:pPr>
        <w:widowControl/>
        <w:spacing w:line="560" w:lineRule="exact"/>
        <w:jc w:val="center"/>
        <w:rPr>
          <w:rFonts w:hint="eastAsia" w:eastAsia="黑体"/>
          <w:bCs/>
          <w:snapToGrid w:val="0"/>
          <w:sz w:val="32"/>
          <w:szCs w:val="32"/>
        </w:rPr>
      </w:pPr>
      <w:r>
        <w:rPr>
          <w:rFonts w:eastAsia="黑体"/>
          <w:bCs/>
          <w:snapToGrid w:val="0"/>
          <w:sz w:val="32"/>
          <w:szCs w:val="32"/>
        </w:rPr>
        <w:t>第二章  评价职责及分工</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水运工程设计和施工企业信用评价工作实行统一管理、分级负责。</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省交通运输厅负责云南省水运工程设计和施工企业信用评价监督管理工作。主要职责是：</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（一）制定云南省水运工程设计和施工企业信用评价实施细则；</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（二）组织和监督云南省水运工程建设项目设计企业和施工企业信用评价工作；</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（三）组织省级</w:t>
      </w:r>
      <w:r>
        <w:rPr>
          <w:rFonts w:hint="eastAsia" w:ascii="宋体" w:hAnsi="宋体" w:eastAsia="方正仿宋_GBK"/>
          <w:color w:val="000000" w:themeColor="text1"/>
          <w:sz w:val="32"/>
          <w:szCs w:val="32"/>
          <w14:textFill>
            <w14:solidFill>
              <w14:schemeClr w14:val="tx1"/>
            </w14:solidFill>
          </w14:textFill>
        </w:rPr>
        <w:t>综合</w:t>
      </w:r>
      <w:r>
        <w:rPr>
          <w:rFonts w:ascii="宋体" w:hAnsi="宋体" w:eastAsia="方正仿宋_GBK"/>
          <w:color w:val="000000" w:themeColor="text1"/>
          <w:sz w:val="32"/>
          <w:szCs w:val="32"/>
          <w14:textFill>
            <w14:solidFill>
              <w14:schemeClr w14:val="tx1"/>
            </w14:solidFill>
          </w14:textFill>
        </w:rPr>
        <w:t>信用评价，发布信用评价结果等信息</w:t>
      </w:r>
      <w:r>
        <w:rPr>
          <w:rFonts w:hint="eastAsia" w:ascii="宋体" w:hAnsi="宋体" w:eastAsia="方正仿宋_GBK"/>
          <w:color w:val="000000" w:themeColor="text1"/>
          <w:sz w:val="32"/>
          <w:szCs w:val="32"/>
          <w14:textFill>
            <w14:solidFill>
              <w14:schemeClr w14:val="tx1"/>
            </w14:solidFill>
          </w14:textFill>
        </w:rPr>
        <w:t>，</w:t>
      </w:r>
      <w:r>
        <w:rPr>
          <w:rFonts w:ascii="宋体" w:hAnsi="宋体" w:eastAsia="方正仿宋_GBK"/>
          <w:color w:val="000000" w:themeColor="text1"/>
          <w:sz w:val="32"/>
          <w:szCs w:val="32"/>
          <w14:textFill>
            <w14:solidFill>
              <w14:schemeClr w14:val="tx1"/>
            </w14:solidFill>
          </w14:textFill>
        </w:rPr>
        <w:t>并</w:t>
      </w:r>
      <w:r>
        <w:rPr>
          <w:rFonts w:hint="eastAsia" w:ascii="宋体" w:hAnsi="宋体" w:eastAsia="方正仿宋_GBK"/>
          <w:color w:val="000000" w:themeColor="text1"/>
          <w:sz w:val="32"/>
          <w:szCs w:val="32"/>
          <w14:textFill>
            <w14:solidFill>
              <w14:schemeClr w14:val="tx1"/>
            </w14:solidFill>
          </w14:textFill>
        </w:rPr>
        <w:t>按要求将</w:t>
      </w:r>
      <w:r>
        <w:rPr>
          <w:rFonts w:ascii="宋体" w:hAnsi="宋体" w:eastAsia="方正仿宋_GBK"/>
          <w:color w:val="000000" w:themeColor="text1"/>
          <w:sz w:val="32"/>
          <w:szCs w:val="32"/>
          <w14:textFill>
            <w14:solidFill>
              <w14:schemeClr w14:val="tx1"/>
            </w14:solidFill>
          </w14:textFill>
        </w:rPr>
        <w:t>评价结果上报交通运输部</w:t>
      </w:r>
      <w:r>
        <w:rPr>
          <w:rFonts w:hint="eastAsia" w:ascii="宋体" w:hAnsi="宋体" w:eastAsia="方正仿宋_GBK"/>
          <w:color w:val="000000" w:themeColor="text1"/>
          <w:sz w:val="32"/>
          <w:szCs w:val="32"/>
          <w14:textFill>
            <w14:solidFill>
              <w14:schemeClr w14:val="tx1"/>
            </w14:solidFill>
          </w14:textFill>
        </w:rPr>
        <w:t>。</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省航务管理局</w:t>
      </w:r>
      <w:r>
        <w:rPr>
          <w:rFonts w:hint="eastAsia" w:ascii="宋体" w:hAnsi="宋体" w:eastAsia="方正仿宋_GBK"/>
          <w:color w:val="000000" w:themeColor="text1"/>
          <w:sz w:val="32"/>
          <w:szCs w:val="32"/>
          <w14:textFill>
            <w14:solidFill>
              <w14:schemeClr w14:val="tx1"/>
            </w14:solidFill>
          </w14:textFill>
        </w:rPr>
        <w:t>具体实施全</w:t>
      </w:r>
      <w:r>
        <w:rPr>
          <w:rFonts w:ascii="宋体" w:hAnsi="宋体" w:eastAsia="方正仿宋_GBK"/>
          <w:color w:val="000000" w:themeColor="text1"/>
          <w:sz w:val="32"/>
          <w:szCs w:val="32"/>
          <w14:textFill>
            <w14:solidFill>
              <w14:schemeClr w14:val="tx1"/>
            </w14:solidFill>
          </w14:textFill>
        </w:rPr>
        <w:t>省水运工程设计企业和施工企业信用评价。主要职责是：</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(一)负责指导</w:t>
      </w:r>
      <w:r>
        <w:rPr>
          <w:rFonts w:hint="eastAsia" w:ascii="宋体" w:hAnsi="宋体" w:eastAsia="方正仿宋_GBK"/>
          <w:color w:val="000000" w:themeColor="text1"/>
          <w:sz w:val="32"/>
          <w:szCs w:val="32"/>
          <w14:textFill>
            <w14:solidFill>
              <w14:schemeClr w14:val="tx1"/>
            </w14:solidFill>
          </w14:textFill>
        </w:rPr>
        <w:t>和督促全省水运</w:t>
      </w:r>
      <w:r>
        <w:rPr>
          <w:rFonts w:ascii="宋体" w:hAnsi="宋体" w:eastAsia="方正仿宋_GBK"/>
          <w:color w:val="000000" w:themeColor="text1"/>
          <w:sz w:val="32"/>
          <w:szCs w:val="32"/>
          <w14:textFill>
            <w14:solidFill>
              <w14:schemeClr w14:val="tx1"/>
            </w14:solidFill>
          </w14:textFill>
        </w:rPr>
        <w:t>设计和施工企业信用评价；</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(二)对全省水运工程建设项目的水运设计企业和施工企业投标行为和履约行为的评价结果进行汇总</w:t>
      </w:r>
      <w:r>
        <w:rPr>
          <w:rFonts w:hint="eastAsia" w:ascii="宋体" w:hAnsi="宋体" w:eastAsia="方正仿宋_GBK"/>
          <w:color w:val="000000" w:themeColor="text1"/>
          <w:sz w:val="32"/>
          <w:szCs w:val="32"/>
          <w14:textFill>
            <w14:solidFill>
              <w14:schemeClr w14:val="tx1"/>
            </w14:solidFill>
          </w14:textFill>
        </w:rPr>
        <w:t>复</w:t>
      </w:r>
      <w:r>
        <w:rPr>
          <w:rFonts w:ascii="宋体" w:hAnsi="宋体" w:eastAsia="方正仿宋_GBK"/>
          <w:color w:val="000000" w:themeColor="text1"/>
          <w:sz w:val="32"/>
          <w:szCs w:val="32"/>
          <w14:textFill>
            <w14:solidFill>
              <w14:schemeClr w14:val="tx1"/>
            </w14:solidFill>
          </w14:textFill>
        </w:rPr>
        <w:t>核，并将</w:t>
      </w:r>
      <w:r>
        <w:rPr>
          <w:rFonts w:hint="eastAsia" w:ascii="宋体" w:hAnsi="宋体" w:eastAsia="方正仿宋_GBK"/>
          <w:color w:val="000000" w:themeColor="text1"/>
          <w:sz w:val="32"/>
          <w:szCs w:val="32"/>
          <w14:textFill>
            <w14:solidFill>
              <w14:schemeClr w14:val="tx1"/>
            </w14:solidFill>
          </w14:textFill>
        </w:rPr>
        <w:t>复</w:t>
      </w:r>
      <w:r>
        <w:rPr>
          <w:rFonts w:ascii="宋体" w:hAnsi="宋体" w:eastAsia="方正仿宋_GBK"/>
          <w:color w:val="000000" w:themeColor="text1"/>
          <w:sz w:val="32"/>
          <w:szCs w:val="32"/>
          <w14:textFill>
            <w14:solidFill>
              <w14:schemeClr w14:val="tx1"/>
            </w14:solidFill>
          </w14:textFill>
        </w:rPr>
        <w:t>核结果报省交通运输厅</w:t>
      </w:r>
      <w:r>
        <w:rPr>
          <w:rFonts w:hint="eastAsia" w:ascii="宋体" w:hAnsi="宋体" w:eastAsia="方正仿宋_GBK"/>
          <w:color w:val="000000" w:themeColor="text1"/>
          <w:sz w:val="32"/>
          <w:szCs w:val="32"/>
          <w14:textFill>
            <w14:solidFill>
              <w14:schemeClr w14:val="tx1"/>
            </w14:solidFill>
          </w14:textFill>
        </w:rPr>
        <w:t>；</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（三）对其他信用行为进行评价；</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（四）处理有关申诉或举报事项。</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州</w:t>
      </w:r>
      <w:r>
        <w:rPr>
          <w:rFonts w:hint="eastAsia" w:ascii="宋体" w:hAnsi="宋体" w:eastAsia="方正仿宋_GBK"/>
          <w:color w:val="000000" w:themeColor="text1"/>
          <w:sz w:val="32"/>
          <w:szCs w:val="32"/>
          <w14:textFill>
            <w14:solidFill>
              <w14:schemeClr w14:val="tx1"/>
            </w14:solidFill>
          </w14:textFill>
        </w:rPr>
        <w:t>（</w:t>
      </w:r>
      <w:r>
        <w:rPr>
          <w:rFonts w:ascii="宋体" w:hAnsi="宋体" w:eastAsia="方正仿宋_GBK"/>
          <w:color w:val="000000" w:themeColor="text1"/>
          <w:sz w:val="32"/>
          <w:szCs w:val="32"/>
          <w14:textFill>
            <w14:solidFill>
              <w14:schemeClr w14:val="tx1"/>
            </w14:solidFill>
          </w14:textFill>
        </w:rPr>
        <w:t>市</w:t>
      </w:r>
      <w:r>
        <w:rPr>
          <w:rFonts w:hint="eastAsia" w:ascii="宋体" w:hAnsi="宋体" w:eastAsia="方正仿宋_GBK"/>
          <w:color w:val="000000" w:themeColor="text1"/>
          <w:sz w:val="32"/>
          <w:szCs w:val="32"/>
          <w14:textFill>
            <w14:solidFill>
              <w14:schemeClr w14:val="tx1"/>
            </w14:solidFill>
          </w14:textFill>
        </w:rPr>
        <w:t>）、县级</w:t>
      </w:r>
      <w:r>
        <w:rPr>
          <w:rFonts w:ascii="宋体" w:hAnsi="宋体" w:eastAsia="方正仿宋_GBK"/>
          <w:color w:val="000000" w:themeColor="text1"/>
          <w:sz w:val="32"/>
          <w:szCs w:val="32"/>
          <w14:textFill>
            <w14:solidFill>
              <w14:schemeClr w14:val="tx1"/>
            </w14:solidFill>
          </w14:textFill>
        </w:rPr>
        <w:t>交通运输主管部门主要职责是：</w:t>
      </w:r>
    </w:p>
    <w:p>
      <w:pPr>
        <w:widowControl/>
        <w:numPr>
          <w:ilvl w:val="0"/>
          <w:numId w:val="2"/>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指导辖区内的水运工程</w:t>
      </w:r>
      <w:r>
        <w:rPr>
          <w:rFonts w:hint="eastAsia" w:ascii="宋体" w:hAnsi="宋体" w:eastAsia="方正仿宋_GBK"/>
          <w:color w:val="000000" w:themeColor="text1"/>
          <w:sz w:val="32"/>
          <w:szCs w:val="32"/>
          <w14:textFill>
            <w14:solidFill>
              <w14:schemeClr w14:val="tx1"/>
            </w14:solidFill>
          </w14:textFill>
        </w:rPr>
        <w:t>招标人、</w:t>
      </w:r>
      <w:r>
        <w:rPr>
          <w:rFonts w:ascii="宋体" w:hAnsi="宋体" w:eastAsia="方正仿宋_GBK"/>
          <w:color w:val="000000" w:themeColor="text1"/>
          <w:sz w:val="32"/>
          <w:szCs w:val="32"/>
          <w14:textFill>
            <w14:solidFill>
              <w14:schemeClr w14:val="tx1"/>
            </w14:solidFill>
          </w14:textFill>
        </w:rPr>
        <w:t>建设单位开展设计企业和施工企业信用评价</w:t>
      </w:r>
      <w:r>
        <w:rPr>
          <w:rFonts w:hint="eastAsia" w:ascii="宋体" w:hAnsi="宋体" w:eastAsia="方正仿宋_GBK"/>
          <w:color w:val="000000" w:themeColor="text1"/>
          <w:sz w:val="32"/>
          <w:szCs w:val="32"/>
          <w14:textFill>
            <w14:solidFill>
              <w14:schemeClr w14:val="tx1"/>
            </w14:solidFill>
          </w14:textFill>
        </w:rPr>
        <w:t>；</w:t>
      </w:r>
    </w:p>
    <w:p>
      <w:pPr>
        <w:widowControl/>
        <w:numPr>
          <w:ilvl w:val="0"/>
          <w:numId w:val="2"/>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对</w:t>
      </w:r>
      <w:r>
        <w:rPr>
          <w:rFonts w:hint="eastAsia" w:ascii="宋体" w:hAnsi="宋体" w:eastAsia="方正仿宋_GBK"/>
          <w:color w:val="000000" w:themeColor="text1"/>
          <w:sz w:val="32"/>
          <w:szCs w:val="32"/>
          <w14:textFill>
            <w14:solidFill>
              <w14:schemeClr w14:val="tx1"/>
            </w14:solidFill>
          </w14:textFill>
        </w:rPr>
        <w:t>招标人、</w:t>
      </w:r>
      <w:r>
        <w:rPr>
          <w:rFonts w:ascii="宋体" w:hAnsi="宋体" w:eastAsia="方正仿宋_GBK"/>
          <w:color w:val="000000" w:themeColor="text1"/>
          <w:sz w:val="32"/>
          <w:szCs w:val="32"/>
          <w14:textFill>
            <w14:solidFill>
              <w14:schemeClr w14:val="tx1"/>
            </w14:solidFill>
          </w14:textFill>
        </w:rPr>
        <w:t>建设单位上报的水运工程设计企业和施工企业投标行为和履约行为的初步评价结果进行审核</w:t>
      </w:r>
      <w:r>
        <w:rPr>
          <w:rFonts w:hint="eastAsia" w:ascii="宋体" w:hAnsi="宋体" w:eastAsia="方正仿宋_GBK"/>
          <w:color w:val="000000" w:themeColor="text1"/>
          <w:sz w:val="32"/>
          <w:szCs w:val="32"/>
          <w14:textFill>
            <w14:solidFill>
              <w14:schemeClr w14:val="tx1"/>
            </w14:solidFill>
          </w14:textFill>
        </w:rPr>
        <w:t>；</w:t>
      </w:r>
    </w:p>
    <w:p>
      <w:pPr>
        <w:widowControl/>
        <w:numPr>
          <w:ilvl w:val="0"/>
          <w:numId w:val="2"/>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对其他信用行为进行评价。</w:t>
      </w:r>
    </w:p>
    <w:p>
      <w:pPr>
        <w:widowControl/>
        <w:numPr>
          <w:ilvl w:val="255"/>
          <w:numId w:val="0"/>
        </w:numPr>
        <w:spacing w:line="560" w:lineRule="exact"/>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 xml:space="preserve">     对于跨州市的水运工程项目的设计、施工单位的信用评价，由省交通运输厅指定相关州市交通运输局负责开展。</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sz w:val="32"/>
          <w:szCs w:val="32"/>
        </w:rPr>
        <w:t>云南省交通运输综合行政执法局（以下简称省交通执法局）主要职责是：</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开展全省水运</w:t>
      </w:r>
      <w:r>
        <w:rPr>
          <w:rFonts w:ascii="宋体" w:hAnsi="宋体" w:eastAsia="方正仿宋_GBK"/>
          <w:color w:val="000000" w:themeColor="text1"/>
          <w:sz w:val="32"/>
          <w:szCs w:val="32"/>
          <w14:textFill>
            <w14:solidFill>
              <w14:schemeClr w14:val="tx1"/>
            </w14:solidFill>
          </w14:textFill>
        </w:rPr>
        <w:t>建设项目质量安全监督</w:t>
      </w:r>
      <w:r>
        <w:rPr>
          <w:rFonts w:hint="eastAsia" w:ascii="宋体" w:hAnsi="宋体" w:eastAsia="方正仿宋_GBK"/>
          <w:color w:val="000000" w:themeColor="text1"/>
          <w:sz w:val="32"/>
          <w:szCs w:val="32"/>
          <w14:textFill>
            <w14:solidFill>
              <w14:schemeClr w14:val="tx1"/>
            </w14:solidFill>
          </w14:textFill>
        </w:rPr>
        <w:t>检查</w:t>
      </w:r>
      <w:r>
        <w:rPr>
          <w:rFonts w:ascii="宋体" w:hAnsi="宋体" w:eastAsia="方正仿宋_GBK"/>
          <w:color w:val="000000" w:themeColor="text1"/>
          <w:sz w:val="32"/>
          <w:szCs w:val="32"/>
          <w14:textFill>
            <w14:solidFill>
              <w14:schemeClr w14:val="tx1"/>
            </w14:solidFill>
          </w14:textFill>
        </w:rPr>
        <w:t>、</w:t>
      </w:r>
      <w:r>
        <w:rPr>
          <w:rFonts w:hint="eastAsia" w:ascii="宋体" w:hAnsi="宋体" w:eastAsia="方正仿宋_GBK"/>
          <w:color w:val="000000" w:themeColor="text1"/>
          <w:sz w:val="32"/>
          <w:szCs w:val="32"/>
          <w14:textFill>
            <w14:solidFill>
              <w14:schemeClr w14:val="tx1"/>
            </w14:solidFill>
          </w14:textFill>
        </w:rPr>
        <w:t>负责</w:t>
      </w:r>
      <w:r>
        <w:rPr>
          <w:rFonts w:ascii="宋体" w:hAnsi="宋体" w:eastAsia="方正仿宋_GBK"/>
          <w:color w:val="000000" w:themeColor="text1"/>
          <w:sz w:val="32"/>
          <w:szCs w:val="32"/>
          <w14:textFill>
            <w14:solidFill>
              <w14:schemeClr w14:val="tx1"/>
            </w14:solidFill>
          </w14:textFill>
        </w:rPr>
        <w:t>奖惩记录收集及审核，并报省</w:t>
      </w:r>
      <w:r>
        <w:rPr>
          <w:rFonts w:hint="eastAsia" w:ascii="宋体" w:hAnsi="宋体" w:eastAsia="方正仿宋_GBK"/>
          <w:color w:val="000000" w:themeColor="text1"/>
          <w:sz w:val="32"/>
          <w:szCs w:val="32"/>
          <w14:textFill>
            <w14:solidFill>
              <w14:schemeClr w14:val="tx1"/>
            </w14:solidFill>
          </w14:textFill>
        </w:rPr>
        <w:t>交通运输厅，抄送省航务管理局</w:t>
      </w:r>
      <w:r>
        <w:rPr>
          <w:rFonts w:ascii="宋体" w:hAnsi="宋体" w:eastAsia="方正仿宋_GBK"/>
          <w:color w:val="000000" w:themeColor="text1"/>
          <w:sz w:val="32"/>
          <w:szCs w:val="32"/>
          <w14:textFill>
            <w14:solidFill>
              <w14:schemeClr w14:val="tx1"/>
            </w14:solidFill>
          </w14:textFill>
        </w:rPr>
        <w:t>。</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云南省综合交通发展中心的主要职责是：</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开发建设云南省水运建设市场信用信息管理系统（以下简称省平台），负责系统日常维护与监管，保障评价工作顺利实施。</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招标人</w:t>
      </w:r>
      <w:r>
        <w:rPr>
          <w:rFonts w:hint="eastAsia" w:ascii="宋体" w:hAnsi="宋体" w:eastAsia="方正仿宋_GBK"/>
          <w:color w:val="000000" w:themeColor="text1"/>
          <w:sz w:val="32"/>
          <w:szCs w:val="32"/>
          <w14:textFill>
            <w14:solidFill>
              <w14:schemeClr w14:val="tx1"/>
            </w14:solidFill>
          </w14:textFill>
        </w:rPr>
        <w:t>或</w:t>
      </w:r>
      <w:r>
        <w:rPr>
          <w:rFonts w:ascii="宋体" w:hAnsi="宋体" w:eastAsia="方正仿宋_GBK"/>
          <w:color w:val="000000" w:themeColor="text1"/>
          <w:sz w:val="32"/>
          <w:szCs w:val="32"/>
          <w14:textFill>
            <w14:solidFill>
              <w14:schemeClr w14:val="tx1"/>
            </w14:solidFill>
          </w14:textFill>
        </w:rPr>
        <w:t>建设单位的主要职责是：</w:t>
      </w:r>
    </w:p>
    <w:p>
      <w:pPr>
        <w:widowControl/>
        <w:numPr>
          <w:ilvl w:val="0"/>
          <w:numId w:val="3"/>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招标人负责其建设项目中参与投标的水运工程设计企业和施工企业投标行为的评价</w:t>
      </w:r>
      <w:r>
        <w:rPr>
          <w:rFonts w:hint="eastAsia" w:ascii="宋体" w:hAnsi="宋体" w:eastAsia="方正仿宋_GBK"/>
          <w:color w:val="000000" w:themeColor="text1"/>
          <w:sz w:val="32"/>
          <w:szCs w:val="32"/>
          <w14:textFill>
            <w14:solidFill>
              <w14:schemeClr w14:val="tx1"/>
            </w14:solidFill>
          </w14:textFill>
        </w:rPr>
        <w:t>；</w:t>
      </w:r>
    </w:p>
    <w:p>
      <w:pPr>
        <w:widowControl/>
        <w:numPr>
          <w:ilvl w:val="0"/>
          <w:numId w:val="4"/>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建设单位</w:t>
      </w:r>
      <w:r>
        <w:rPr>
          <w:rFonts w:hint="eastAsia" w:ascii="宋体" w:hAnsi="宋体" w:eastAsia="方正仿宋_GBK"/>
          <w:color w:val="000000" w:themeColor="text1"/>
          <w:sz w:val="32"/>
          <w:szCs w:val="32"/>
          <w14:textFill>
            <w14:solidFill>
              <w14:schemeClr w14:val="tx1"/>
            </w14:solidFill>
          </w14:textFill>
        </w:rPr>
        <w:t>负责</w:t>
      </w:r>
      <w:r>
        <w:rPr>
          <w:rFonts w:ascii="宋体" w:hAnsi="宋体" w:eastAsia="方正仿宋_GBK"/>
          <w:color w:val="000000" w:themeColor="text1"/>
          <w:sz w:val="32"/>
          <w:szCs w:val="32"/>
          <w14:textFill>
            <w14:solidFill>
              <w14:schemeClr w14:val="tx1"/>
            </w14:solidFill>
          </w14:textFill>
        </w:rPr>
        <w:t>参建水运工程设计企业和施工企业履约行为的评价</w:t>
      </w:r>
      <w:r>
        <w:rPr>
          <w:rFonts w:hint="eastAsia" w:ascii="宋体" w:hAnsi="宋体" w:eastAsia="方正仿宋_GBK"/>
          <w:color w:val="000000" w:themeColor="text1"/>
          <w:sz w:val="32"/>
          <w:szCs w:val="32"/>
          <w14:textFill>
            <w14:solidFill>
              <w14:schemeClr w14:val="tx1"/>
            </w14:solidFill>
          </w14:textFill>
        </w:rPr>
        <w:t>；</w:t>
      </w:r>
    </w:p>
    <w:p>
      <w:pPr>
        <w:widowControl/>
        <w:numPr>
          <w:ilvl w:val="0"/>
          <w:numId w:val="4"/>
        </w:numPr>
        <w:adjustRightInd w:val="0"/>
        <w:snapToGrid w:val="0"/>
        <w:spacing w:line="600" w:lineRule="exact"/>
        <w:ind w:firstLine="640" w:firstLineChars="200"/>
        <w:rPr>
          <w:rFonts w:eastAsia="仿宋_GB2312"/>
          <w:snapToGrid w:val="0"/>
          <w:sz w:val="32"/>
          <w:szCs w:val="32"/>
        </w:rPr>
      </w:pPr>
      <w:r>
        <w:rPr>
          <w:rFonts w:eastAsia="仿宋_GB2312"/>
          <w:snapToGrid w:val="0"/>
          <w:sz w:val="32"/>
          <w:szCs w:val="32"/>
        </w:rPr>
        <w:t>在项目招标中按规定应用交通运输主管部门发布的最新信用评价结果。</w:t>
      </w:r>
    </w:p>
    <w:p>
      <w:pPr>
        <w:widowControl/>
        <w:numPr>
          <w:ilvl w:val="0"/>
          <w:numId w:val="1"/>
        </w:numPr>
        <w:spacing w:line="560" w:lineRule="exact"/>
        <w:ind w:firstLine="640" w:firstLineChars="200"/>
        <w:rPr>
          <w:rFonts w:eastAsia="仿宋_GB2312"/>
          <w:snapToGrid w:val="0"/>
          <w:sz w:val="32"/>
          <w:szCs w:val="32"/>
        </w:rPr>
      </w:pPr>
      <w:r>
        <w:rPr>
          <w:rFonts w:eastAsia="仿宋_GB2312"/>
          <w:snapToGrid w:val="0"/>
          <w:sz w:val="32"/>
          <w:szCs w:val="32"/>
        </w:rPr>
        <w:t>参评设计</w:t>
      </w:r>
      <w:r>
        <w:rPr>
          <w:rFonts w:hint="eastAsia" w:eastAsia="仿宋_GB2312"/>
          <w:snapToGrid w:val="0"/>
          <w:sz w:val="32"/>
          <w:szCs w:val="32"/>
        </w:rPr>
        <w:t>或施工</w:t>
      </w:r>
      <w:r>
        <w:rPr>
          <w:rFonts w:eastAsia="仿宋_GB2312"/>
          <w:snapToGrid w:val="0"/>
          <w:sz w:val="32"/>
          <w:szCs w:val="32"/>
        </w:rPr>
        <w:t>企业的主要职责</w:t>
      </w:r>
      <w:r>
        <w:rPr>
          <w:rFonts w:hint="eastAsia" w:eastAsia="仿宋_GB2312"/>
          <w:snapToGrid w:val="0"/>
          <w:sz w:val="32"/>
          <w:szCs w:val="32"/>
        </w:rPr>
        <w:t>是</w:t>
      </w:r>
      <w:r>
        <w:rPr>
          <w:rFonts w:eastAsia="仿宋_GB2312"/>
          <w:snapToGrid w:val="0"/>
          <w:sz w:val="32"/>
          <w:szCs w:val="32"/>
        </w:rPr>
        <w:t>：</w:t>
      </w:r>
    </w:p>
    <w:p>
      <w:pPr>
        <w:adjustRightInd w:val="0"/>
        <w:snapToGrid w:val="0"/>
        <w:spacing w:line="600" w:lineRule="exact"/>
        <w:ind w:firstLine="640" w:firstLineChars="200"/>
        <w:rPr>
          <w:rFonts w:hint="eastAsia" w:eastAsia="仿宋_GB2312"/>
          <w:snapToGrid w:val="0"/>
          <w:sz w:val="32"/>
          <w:szCs w:val="32"/>
          <w:lang w:eastAsia="zh-CN"/>
        </w:rPr>
      </w:pPr>
      <w:r>
        <w:rPr>
          <w:rFonts w:eastAsia="仿宋_GB2312"/>
          <w:snapToGrid w:val="0"/>
          <w:sz w:val="32"/>
          <w:szCs w:val="32"/>
        </w:rPr>
        <w:t>（一）配合项目建设单位或招标人采集、录入、确认信用评价信息</w:t>
      </w:r>
      <w:r>
        <w:rPr>
          <w:rFonts w:hint="eastAsia" w:eastAsia="仿宋_GB2312"/>
          <w:snapToGrid w:val="0"/>
          <w:sz w:val="32"/>
          <w:szCs w:val="32"/>
          <w:lang w:val="en-US" w:eastAsia="zh-CN"/>
        </w:rPr>
        <w:t>；</w:t>
      </w:r>
    </w:p>
    <w:p>
      <w:pPr>
        <w:widowControl/>
        <w:numPr>
          <w:ilvl w:val="255"/>
          <w:numId w:val="0"/>
        </w:numPr>
        <w:adjustRightInd w:val="0"/>
        <w:snapToGrid w:val="0"/>
        <w:spacing w:line="600" w:lineRule="exact"/>
        <w:ind w:firstLine="640" w:firstLineChars="200"/>
        <w:rPr>
          <w:rFonts w:eastAsia="仿宋_GB2312"/>
          <w:snapToGrid w:val="0"/>
          <w:sz w:val="32"/>
          <w:szCs w:val="32"/>
        </w:rPr>
      </w:pPr>
      <w:r>
        <w:rPr>
          <w:rFonts w:eastAsia="仿宋_GB2312"/>
          <w:snapToGrid w:val="0"/>
          <w:sz w:val="32"/>
          <w:szCs w:val="32"/>
        </w:rPr>
        <w:t>（</w:t>
      </w:r>
      <w:r>
        <w:rPr>
          <w:rFonts w:hint="eastAsia" w:eastAsia="仿宋_GB2312"/>
          <w:snapToGrid w:val="0"/>
          <w:sz w:val="32"/>
          <w:szCs w:val="32"/>
          <w:lang w:val="en-US" w:eastAsia="zh-CN"/>
        </w:rPr>
        <w:t>二</w:t>
      </w:r>
      <w:r>
        <w:rPr>
          <w:rFonts w:eastAsia="仿宋_GB2312"/>
          <w:snapToGrid w:val="0"/>
          <w:sz w:val="32"/>
          <w:szCs w:val="32"/>
        </w:rPr>
        <w:t>）及时接收、查阅评价管理单位推送的具体评价扣分情况，有权依程序提出异议或申诉。</w:t>
      </w:r>
    </w:p>
    <w:p>
      <w:pPr>
        <w:widowControl/>
        <w:spacing w:line="560" w:lineRule="exact"/>
        <w:jc w:val="center"/>
        <w:rPr>
          <w:rFonts w:eastAsia="黑体"/>
          <w:bCs/>
          <w:snapToGrid w:val="0"/>
          <w:sz w:val="32"/>
          <w:szCs w:val="32"/>
        </w:rPr>
      </w:pPr>
      <w:r>
        <w:rPr>
          <w:rFonts w:eastAsia="黑体"/>
          <w:bCs/>
          <w:snapToGrid w:val="0"/>
          <w:sz w:val="32"/>
          <w:szCs w:val="32"/>
        </w:rPr>
        <w:t>第</w:t>
      </w:r>
      <w:r>
        <w:rPr>
          <w:rFonts w:hint="eastAsia" w:eastAsia="黑体"/>
          <w:bCs/>
          <w:snapToGrid w:val="0"/>
          <w:sz w:val="32"/>
          <w:szCs w:val="32"/>
        </w:rPr>
        <w:t>三</w:t>
      </w:r>
      <w:r>
        <w:rPr>
          <w:rFonts w:eastAsia="黑体"/>
          <w:bCs/>
          <w:snapToGrid w:val="0"/>
          <w:sz w:val="32"/>
          <w:szCs w:val="32"/>
        </w:rPr>
        <w:t>章  评价内容、标准及依据</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水运工程设计和施工企业信用评价工作实行定期评价和动态管理相结合的方式。</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定期评价周期为1年，评价期为每年1月1日至12月31日。</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对存在严重失信行为、按规定直接进行定级的企业实行动态管理。</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水运工程设计企业和施工企业信用评价内容包括投标行为、履约行为和其他信用行为</w:t>
      </w:r>
      <w:r>
        <w:rPr>
          <w:rFonts w:hint="eastAsia" w:ascii="宋体" w:hAnsi="宋体" w:eastAsia="方正仿宋_GBK"/>
          <w:color w:val="000000" w:themeColor="text1"/>
          <w:sz w:val="32"/>
          <w:szCs w:val="32"/>
          <w14:textFill>
            <w14:solidFill>
              <w14:schemeClr w14:val="tx1"/>
            </w14:solidFill>
          </w14:textFill>
        </w:rPr>
        <w:t>。</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水运工程设计企业和施工企业信用评价采用综合评分制，总分为100分。</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对企业失信行为按照《云南省水运工程设计企业信用行为评定标准》、《云南省水运工程施工企业信用行为评定标准》（以下简称《评定标准》，见附件1、附件2）进行扣分。</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对在行政区域内评价周期中参加抢险救灾、应急保障、国防战备等任务中受到省部级以上行政机关表彰的企业，以及承担的水运工程建设项目获得国家科技进步奖（二等奖以上）、</w:t>
      </w:r>
      <w:r>
        <w:fldChar w:fldCharType="begin"/>
      </w:r>
      <w:r>
        <w:instrText xml:space="preserve"> HYPERLINK "https://baike.baidu.com/item/%E5%9B%BD%E5%AE%B6%E4%BC%98%E8%B4%A8%E5%B7%A5%E7%A8%8B%E5%A5%96/10981097?fromModule=lemma_inlink" \t "https://baike.baidu.com/item/%E6%B9%96%E5%8C%97%E7%9C%81%E6%B0%B4%E8%BF%90%E5%B7%A5%E7%A8%8B%E8%AE%BE%E8%AE%A1%E5%92%8C%E6%96%BD%E5%B7%A5%E4%BC%81%E4%B8%9A%E4%BF%A1%E7%94%A8%E4%BF%A1%E7%94%A8%E8%AF%84%E4%BB%B7%E5%AE%9E%E6%96%BD%E7%BB%86%E5%88%99/_blank" </w:instrText>
      </w:r>
      <w:r>
        <w:fldChar w:fldCharType="separate"/>
      </w:r>
      <w:r>
        <w:rPr>
          <w:rFonts w:ascii="宋体" w:hAnsi="宋体" w:eastAsia="方正仿宋_GBK"/>
          <w:color w:val="000000" w:themeColor="text1"/>
          <w:sz w:val="32"/>
          <w:szCs w:val="32"/>
          <w14:textFill>
            <w14:solidFill>
              <w14:schemeClr w14:val="tx1"/>
            </w14:solidFill>
          </w14:textFill>
        </w:rPr>
        <w:t>国家优质工程奖</w:t>
      </w:r>
      <w:r>
        <w:rPr>
          <w:rFonts w:ascii="宋体" w:hAnsi="宋体" w:eastAsia="方正仿宋_GBK"/>
          <w:color w:val="000000" w:themeColor="text1"/>
          <w:sz w:val="32"/>
          <w:szCs w:val="32"/>
          <w14:textFill>
            <w14:solidFill>
              <w14:schemeClr w14:val="tx1"/>
            </w14:solidFill>
          </w14:textFill>
        </w:rPr>
        <w:fldChar w:fldCharType="end"/>
      </w:r>
      <w:r>
        <w:rPr>
          <w:rFonts w:ascii="宋体" w:hAnsi="宋体" w:eastAsia="方正仿宋_GBK"/>
          <w:color w:val="000000" w:themeColor="text1"/>
          <w:sz w:val="32"/>
          <w:szCs w:val="32"/>
          <w14:textFill>
            <w14:solidFill>
              <w14:schemeClr w14:val="tx1"/>
            </w14:solidFill>
          </w14:textFill>
        </w:rPr>
        <w:t>、</w:t>
      </w:r>
      <w:r>
        <w:fldChar w:fldCharType="begin"/>
      </w:r>
      <w:r>
        <w:instrText xml:space="preserve"> HYPERLINK "https://baike.baidu.com/item/%E8%A9%B9%E5%A4%A9%E4%BD%91%E5%A5%96/2323342?fromModule=lemma_inlink" \t "https://baike.baidu.com/item/%E6%B9%96%E5%8C%97%E7%9C%81%E6%B0%B4%E8%BF%90%E5%B7%A5%E7%A8%8B%E8%AE%BE%E8%AE%A1%E5%92%8C%E6%96%BD%E5%B7%A5%E4%BC%81%E4%B8%9A%E4%BF%A1%E7%94%A8%E4%BF%A1%E7%94%A8%E8%AF%84%E4%BB%B7%E5%AE%9E%E6%96%BD%E7%BB%86%E5%88%99/_blank" </w:instrText>
      </w:r>
      <w:r>
        <w:fldChar w:fldCharType="separate"/>
      </w:r>
      <w:r>
        <w:rPr>
          <w:rFonts w:ascii="宋体" w:hAnsi="宋体" w:eastAsia="方正仿宋_GBK"/>
          <w:color w:val="000000" w:themeColor="text1"/>
          <w:sz w:val="32"/>
          <w:szCs w:val="32"/>
          <w14:textFill>
            <w14:solidFill>
              <w14:schemeClr w14:val="tx1"/>
            </w14:solidFill>
          </w14:textFill>
        </w:rPr>
        <w:t>詹天佑奖</w:t>
      </w:r>
      <w:r>
        <w:rPr>
          <w:rFonts w:ascii="宋体" w:hAnsi="宋体" w:eastAsia="方正仿宋_GBK"/>
          <w:color w:val="000000" w:themeColor="text1"/>
          <w:sz w:val="32"/>
          <w:szCs w:val="32"/>
          <w14:textFill>
            <w14:solidFill>
              <w14:schemeClr w14:val="tx1"/>
            </w14:solidFill>
          </w14:textFill>
        </w:rPr>
        <w:fldChar w:fldCharType="end"/>
      </w:r>
      <w:r>
        <w:rPr>
          <w:rFonts w:ascii="宋体" w:hAnsi="宋体" w:eastAsia="方正仿宋_GBK"/>
          <w:color w:val="000000" w:themeColor="text1"/>
          <w:sz w:val="32"/>
          <w:szCs w:val="32"/>
          <w14:textFill>
            <w14:solidFill>
              <w14:schemeClr w14:val="tx1"/>
            </w14:solidFill>
          </w14:textFill>
        </w:rPr>
        <w:t>、鲁班奖的企业，给予1分/次的加分奖励</w:t>
      </w:r>
      <w:r>
        <w:rPr>
          <w:rFonts w:hint="eastAsia" w:ascii="宋体" w:hAnsi="宋体" w:eastAsia="方正仿宋_GBK"/>
          <w:color w:val="000000" w:themeColor="text1"/>
          <w:sz w:val="32"/>
          <w:szCs w:val="32"/>
          <w14:textFill>
            <w14:solidFill>
              <w14:schemeClr w14:val="tx1"/>
            </w14:solidFill>
          </w14:textFill>
        </w:rPr>
        <w:t>，</w:t>
      </w:r>
      <w:r>
        <w:rPr>
          <w:rFonts w:ascii="宋体" w:hAnsi="宋体" w:eastAsia="方正仿宋_GBK"/>
          <w:color w:val="000000" w:themeColor="text1"/>
          <w:sz w:val="32"/>
          <w:szCs w:val="32"/>
          <w14:textFill>
            <w14:solidFill>
              <w14:schemeClr w14:val="tx1"/>
            </w14:solidFill>
          </w14:textFill>
        </w:rPr>
        <w:t>加分累计不超过3分</w:t>
      </w:r>
      <w:r>
        <w:rPr>
          <w:rFonts w:hint="eastAsia" w:ascii="宋体" w:hAnsi="宋体" w:eastAsia="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333333"/>
          <w:sz w:val="32"/>
          <w:szCs w:val="32"/>
          <w:shd w:val="clear" w:color="auto" w:fill="FFFFFF"/>
        </w:rPr>
        <w:t>同一事项获多个层级表彰的，按“就高不就低”原则加分，不予重复加分。</w:t>
      </w:r>
      <w:r>
        <w:rPr>
          <w:rFonts w:ascii="宋体" w:hAnsi="宋体" w:eastAsia="方正仿宋_GBK"/>
          <w:color w:val="000000" w:themeColor="text1"/>
          <w:sz w:val="32"/>
          <w:szCs w:val="32"/>
          <w14:textFill>
            <w14:solidFill>
              <w14:schemeClr w14:val="tx1"/>
            </w14:solidFill>
          </w14:textFill>
        </w:rPr>
        <w:t>加分后总分超过100分</w:t>
      </w:r>
      <w:r>
        <w:rPr>
          <w:rFonts w:hint="eastAsia" w:ascii="宋体" w:hAnsi="宋体" w:eastAsia="方正仿宋_GBK"/>
          <w:color w:val="000000" w:themeColor="text1"/>
          <w:sz w:val="32"/>
          <w:szCs w:val="32"/>
          <w14:textFill>
            <w14:solidFill>
              <w14:schemeClr w14:val="tx1"/>
            </w14:solidFill>
          </w14:textFill>
        </w:rPr>
        <w:t>，按100分计算</w:t>
      </w:r>
      <w:r>
        <w:rPr>
          <w:rFonts w:ascii="宋体" w:hAnsi="宋体" w:eastAsia="方正仿宋_GBK"/>
          <w:color w:val="000000" w:themeColor="text1"/>
          <w:sz w:val="32"/>
          <w:szCs w:val="32"/>
          <w14:textFill>
            <w14:solidFill>
              <w14:schemeClr w14:val="tx1"/>
            </w14:solidFill>
          </w14:textFill>
        </w:rPr>
        <w:t>。</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水运工程设计企业和施工企业信用评价评分计算按照《云南省水运工程设计企业和施工企业信用评价评分计算方法》（以下简称《计算方法》，见附件3）执行。</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水运工程设计和施工企业信用评价等级分为AA、A、B、C、D五个等级，各信用等级对应的企业综合评分X分别为：</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AA级：95分≤X≤100分，信用好；</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A级：85分≤X＜95分，信用较好；</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B级：75分≤X＜85分，信用一般；</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C级：60分≤X＜75分，信用较差；</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D级：X＜60分，信用差。</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信用评价结果实行告知和公示制度。信用评价结果在</w:t>
      </w:r>
      <w:r>
        <w:rPr>
          <w:rFonts w:hint="eastAsia" w:ascii="宋体" w:hAnsi="宋体" w:eastAsia="方正仿宋_GBK"/>
          <w:color w:val="000000" w:themeColor="text1"/>
          <w:sz w:val="32"/>
          <w:szCs w:val="32"/>
          <w14:textFill>
            <w14:solidFill>
              <w14:schemeClr w14:val="tx1"/>
            </w14:solidFill>
          </w14:textFill>
        </w:rPr>
        <w:t>云南</w:t>
      </w:r>
      <w:r>
        <w:rPr>
          <w:rFonts w:ascii="宋体" w:hAnsi="宋体" w:eastAsia="方正仿宋_GBK"/>
          <w:color w:val="000000" w:themeColor="text1"/>
          <w:sz w:val="32"/>
          <w:szCs w:val="32"/>
          <w14:textFill>
            <w14:solidFill>
              <w14:schemeClr w14:val="tx1"/>
            </w14:solidFill>
          </w14:textFill>
        </w:rPr>
        <w:t>省交通运输厅、云南省航务管理局、“信用交通·云南”网站上公开。</w:t>
      </w:r>
    </w:p>
    <w:p>
      <w:pPr>
        <w:widowControl/>
        <w:numPr>
          <w:ilvl w:val="0"/>
          <w:numId w:val="1"/>
        </w:numPr>
        <w:spacing w:line="560" w:lineRule="exact"/>
        <w:ind w:firstLine="640" w:firstLineChars="200"/>
        <w:jc w:val="left"/>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水运工程设计和施工企业信用行为评分的依据为：</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（一）交通运输部门的督查、检查结果或通报、决定等；</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w:t>
      </w:r>
      <w:r>
        <w:rPr>
          <w:rFonts w:hint="eastAsia" w:ascii="宋体" w:hAnsi="宋体" w:eastAsia="方正仿宋_GBK"/>
          <w:color w:val="000000" w:themeColor="text1"/>
          <w:sz w:val="32"/>
          <w:szCs w:val="32"/>
          <w14:textFill>
            <w14:solidFill>
              <w14:schemeClr w14:val="tx1"/>
            </w14:solidFill>
          </w14:textFill>
        </w:rPr>
        <w:t>二</w:t>
      </w:r>
      <w:r>
        <w:rPr>
          <w:rFonts w:ascii="宋体" w:hAnsi="宋体" w:eastAsia="方正仿宋_GBK"/>
          <w:color w:val="000000" w:themeColor="text1"/>
          <w:sz w:val="32"/>
          <w:szCs w:val="32"/>
          <w14:textFill>
            <w14:solidFill>
              <w14:schemeClr w14:val="tx1"/>
            </w14:solidFill>
          </w14:textFill>
        </w:rPr>
        <w:t>）招标人或项目建设、监理单位等管理工作中形成的文件；</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w:t>
      </w:r>
      <w:r>
        <w:rPr>
          <w:rFonts w:hint="eastAsia" w:ascii="宋体" w:hAnsi="宋体" w:eastAsia="方正仿宋_GBK"/>
          <w:color w:val="000000" w:themeColor="text1"/>
          <w:sz w:val="32"/>
          <w:szCs w:val="32"/>
          <w14:textFill>
            <w14:solidFill>
              <w14:schemeClr w14:val="tx1"/>
            </w14:solidFill>
          </w14:textFill>
        </w:rPr>
        <w:t>三</w:t>
      </w:r>
      <w:r>
        <w:rPr>
          <w:rFonts w:ascii="宋体" w:hAnsi="宋体" w:eastAsia="方正仿宋_GBK"/>
          <w:color w:val="000000" w:themeColor="text1"/>
          <w:sz w:val="32"/>
          <w:szCs w:val="32"/>
          <w14:textFill>
            <w14:solidFill>
              <w14:schemeClr w14:val="tx1"/>
            </w14:solidFill>
          </w14:textFill>
        </w:rPr>
        <w:t>）举报、投诉或质量、安全事故调查处理结果；</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w:t>
      </w:r>
      <w:r>
        <w:rPr>
          <w:rFonts w:hint="eastAsia" w:ascii="宋体" w:hAnsi="宋体" w:eastAsia="方正仿宋_GBK"/>
          <w:color w:val="000000" w:themeColor="text1"/>
          <w:sz w:val="32"/>
          <w:szCs w:val="32"/>
          <w14:textFill>
            <w14:solidFill>
              <w14:schemeClr w14:val="tx1"/>
            </w14:solidFill>
          </w14:textFill>
        </w:rPr>
        <w:t>四</w:t>
      </w:r>
      <w:r>
        <w:rPr>
          <w:rFonts w:ascii="宋体" w:hAnsi="宋体" w:eastAsia="方正仿宋_GBK"/>
          <w:color w:val="000000" w:themeColor="text1"/>
          <w:sz w:val="32"/>
          <w:szCs w:val="32"/>
          <w14:textFill>
            <w14:solidFill>
              <w14:schemeClr w14:val="tx1"/>
            </w14:solidFill>
          </w14:textFill>
        </w:rPr>
        <w:t>）司法判决、裁定、认定及审计意见等；</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w:t>
      </w:r>
      <w:r>
        <w:rPr>
          <w:rFonts w:hint="eastAsia" w:ascii="宋体" w:hAnsi="宋体" w:eastAsia="方正仿宋_GBK"/>
          <w:color w:val="000000" w:themeColor="text1"/>
          <w:sz w:val="32"/>
          <w:szCs w:val="32"/>
          <w14:textFill>
            <w14:solidFill>
              <w14:schemeClr w14:val="tx1"/>
            </w14:solidFill>
          </w14:textFill>
        </w:rPr>
        <w:t>五</w:t>
      </w:r>
      <w:r>
        <w:rPr>
          <w:rFonts w:ascii="宋体" w:hAnsi="宋体" w:eastAsia="方正仿宋_GBK"/>
          <w:color w:val="000000" w:themeColor="text1"/>
          <w:sz w:val="32"/>
          <w:szCs w:val="32"/>
          <w14:textFill>
            <w14:solidFill>
              <w14:schemeClr w14:val="tx1"/>
            </w14:solidFill>
          </w14:textFill>
        </w:rPr>
        <w:t>）法律、法规或者国家规定可以作为不良行为认定依据的其他文书</w:t>
      </w:r>
      <w:r>
        <w:rPr>
          <w:rFonts w:hint="eastAsia" w:ascii="宋体" w:hAnsi="宋体" w:eastAsia="方正仿宋_GBK"/>
          <w:color w:val="000000" w:themeColor="text1"/>
          <w:sz w:val="32"/>
          <w:szCs w:val="32"/>
          <w14:textFill>
            <w14:solidFill>
              <w14:schemeClr w14:val="tx1"/>
            </w14:solidFill>
          </w14:textFill>
        </w:rPr>
        <w:t>；</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（六）其他有关信用信息。</w:t>
      </w:r>
    </w:p>
    <w:p>
      <w:pPr>
        <w:widowControl/>
        <w:spacing w:line="560" w:lineRule="exact"/>
        <w:jc w:val="center"/>
        <w:rPr>
          <w:rFonts w:hint="eastAsia" w:eastAsia="黑体"/>
          <w:bCs/>
          <w:snapToGrid w:val="0"/>
          <w:sz w:val="32"/>
          <w:szCs w:val="32"/>
        </w:rPr>
      </w:pPr>
      <w:r>
        <w:rPr>
          <w:rFonts w:eastAsia="黑体"/>
          <w:bCs/>
          <w:snapToGrid w:val="0"/>
          <w:sz w:val="32"/>
          <w:szCs w:val="32"/>
        </w:rPr>
        <w:t>第</w:t>
      </w:r>
      <w:r>
        <w:rPr>
          <w:rFonts w:hint="eastAsia" w:eastAsia="黑体"/>
          <w:bCs/>
          <w:snapToGrid w:val="0"/>
          <w:sz w:val="32"/>
          <w:szCs w:val="32"/>
        </w:rPr>
        <w:t>四</w:t>
      </w:r>
      <w:r>
        <w:rPr>
          <w:rFonts w:eastAsia="黑体"/>
          <w:bCs/>
          <w:snapToGrid w:val="0"/>
          <w:sz w:val="32"/>
          <w:szCs w:val="32"/>
        </w:rPr>
        <w:t>章  评价程序与分工</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水运工程设计企业和施工企业信用评价程序与分工：</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一）投标行为评价。招标人应在签订承包合同后的15日内对参与投标且存在失信行为的水运工程设计和施工企业按照《评定标准》和《计算方法》进行评价，将评价结果书面告知被评价人，同时在信用评价系统录入评价信息和评标报告等佐证材料，报</w:t>
      </w:r>
      <w:r>
        <w:rPr>
          <w:rFonts w:hint="eastAsia" w:ascii="宋体" w:hAnsi="宋体" w:eastAsia="方正仿宋_GBK"/>
          <w:color w:val="000000" w:themeColor="text1"/>
          <w:sz w:val="32"/>
          <w:szCs w:val="32"/>
          <w14:textFill>
            <w14:solidFill>
              <w14:schemeClr w14:val="tx1"/>
            </w14:solidFill>
          </w14:textFill>
        </w:rPr>
        <w:t>具有权限的</w:t>
      </w:r>
      <w:r>
        <w:rPr>
          <w:rFonts w:ascii="宋体" w:hAnsi="宋体" w:eastAsia="方正仿宋_GBK"/>
          <w:color w:val="000000" w:themeColor="text1"/>
          <w:sz w:val="32"/>
          <w:szCs w:val="32"/>
          <w14:textFill>
            <w14:solidFill>
              <w14:schemeClr w14:val="tx1"/>
            </w14:solidFill>
          </w14:textFill>
        </w:rPr>
        <w:t>交通运输主管部门审核。</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联合体有不良投标行为的， 其各方均按同一标准扣分。</w:t>
      </w:r>
    </w:p>
    <w:p>
      <w:pPr>
        <w:widowControl/>
        <w:numPr>
          <w:ilvl w:val="255"/>
          <w:numId w:val="0"/>
        </w:numPr>
        <w:spacing w:line="560" w:lineRule="exact"/>
        <w:ind w:firstLine="640" w:firstLineChars="200"/>
        <w:rPr>
          <w:rFonts w:hint="default"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二）履约行为评价。项目法人（建设单位）结合建设管理工作，对水运工程设计和施工企业按照《评定标准》和《计算方法》进行评价，将评价结果书面告知被评价人，并于每年的1月31日前将上一年度的评价结果报</w:t>
      </w:r>
      <w:r>
        <w:rPr>
          <w:rFonts w:hint="eastAsia" w:ascii="宋体" w:hAnsi="宋体" w:eastAsia="方正仿宋_GBK"/>
          <w:color w:val="000000" w:themeColor="text1"/>
          <w:sz w:val="32"/>
          <w:szCs w:val="32"/>
          <w14:textFill>
            <w14:solidFill>
              <w14:schemeClr w14:val="tx1"/>
            </w14:solidFill>
          </w14:textFill>
        </w:rPr>
        <w:t>具有权限的</w:t>
      </w:r>
      <w:r>
        <w:rPr>
          <w:rFonts w:ascii="宋体" w:hAnsi="宋体" w:eastAsia="方正仿宋_GBK"/>
          <w:color w:val="000000" w:themeColor="text1"/>
          <w:sz w:val="32"/>
          <w:szCs w:val="32"/>
          <w14:textFill>
            <w14:solidFill>
              <w14:schemeClr w14:val="tx1"/>
            </w14:solidFill>
          </w14:textFill>
        </w:rPr>
        <w:t>管理部门审核确认，审核</w:t>
      </w:r>
      <w:r>
        <w:rPr>
          <w:rFonts w:hint="eastAsia" w:ascii="宋体" w:hAnsi="宋体" w:eastAsia="方正仿宋_GBK"/>
          <w:color w:val="000000" w:themeColor="text1"/>
          <w:sz w:val="32"/>
          <w:szCs w:val="32"/>
          <w14:textFill>
            <w14:solidFill>
              <w14:schemeClr w14:val="tx1"/>
            </w14:solidFill>
          </w14:textFill>
        </w:rPr>
        <w:t>时间</w:t>
      </w:r>
      <w:r>
        <w:rPr>
          <w:rFonts w:ascii="宋体" w:hAnsi="宋体" w:eastAsia="方正仿宋_GBK"/>
          <w:color w:val="000000" w:themeColor="text1"/>
          <w:sz w:val="32"/>
          <w:szCs w:val="32"/>
          <w14:textFill>
            <w14:solidFill>
              <w14:schemeClr w14:val="tx1"/>
            </w14:solidFill>
          </w14:textFill>
        </w:rPr>
        <w:t>不超过10</w:t>
      </w:r>
      <w:r>
        <w:rPr>
          <w:rFonts w:hint="eastAsia" w:ascii="宋体" w:hAnsi="宋体" w:eastAsia="方正仿宋_GBK"/>
          <w:color w:val="000000" w:themeColor="text1"/>
          <w:sz w:val="32"/>
          <w:szCs w:val="32"/>
          <w14:textFill>
            <w14:solidFill>
              <w14:schemeClr w14:val="tx1"/>
            </w14:solidFill>
          </w14:textFill>
        </w:rPr>
        <w:t>个</w:t>
      </w:r>
      <w:r>
        <w:rPr>
          <w:rFonts w:ascii="宋体" w:hAnsi="宋体" w:eastAsia="方正仿宋_GBK"/>
          <w:color w:val="000000" w:themeColor="text1"/>
          <w:sz w:val="32"/>
          <w:szCs w:val="32"/>
          <w14:textFill>
            <w14:solidFill>
              <w14:schemeClr w14:val="tx1"/>
            </w14:solidFill>
          </w14:textFill>
        </w:rPr>
        <w:t>工作日</w:t>
      </w:r>
      <w:r>
        <w:rPr>
          <w:rFonts w:hint="eastAsia" w:ascii="宋体" w:hAnsi="宋体" w:eastAsia="方正仿宋_GBK"/>
          <w:color w:val="000000" w:themeColor="text1"/>
          <w:sz w:val="32"/>
          <w:szCs w:val="32"/>
          <w14:textFill>
            <w14:solidFill>
              <w14:schemeClr w14:val="tx1"/>
            </w14:solidFill>
          </w14:textFill>
        </w:rPr>
        <w:t>。</w:t>
      </w:r>
      <w:r>
        <w:rPr>
          <w:rFonts w:ascii="宋体" w:hAnsi="宋体" w:eastAsia="方正仿宋_GBK"/>
          <w:color w:val="000000" w:themeColor="text1"/>
          <w:sz w:val="32"/>
          <w:szCs w:val="32"/>
          <w14:textFill>
            <w14:solidFill>
              <w14:schemeClr w14:val="tx1"/>
            </w14:solidFill>
          </w14:textFill>
        </w:rPr>
        <w:t>如有调整，必须对调整内容进行说明。</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对当年组织交工验收的工程项目，项目法人（建设单位）应在交工验收完成后一个月内完成履约行为评价。</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联合体有不良履约行为的，其各方均按同一标准进行评价。</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（三）其他信用行为评价。</w:t>
      </w:r>
      <w:r>
        <w:rPr>
          <w:rFonts w:hint="eastAsia" w:ascii="宋体" w:hAnsi="宋体" w:eastAsia="方正仿宋_GBK"/>
          <w:color w:val="000000" w:themeColor="text1"/>
          <w:sz w:val="32"/>
          <w:szCs w:val="32"/>
          <w14:textFill>
            <w14:solidFill>
              <w14:schemeClr w14:val="tx1"/>
            </w14:solidFill>
          </w14:textFill>
        </w:rPr>
        <w:t>各交通运输部门</w:t>
      </w:r>
      <w:r>
        <w:rPr>
          <w:rFonts w:ascii="宋体" w:hAnsi="宋体" w:eastAsia="方正仿宋_GBK"/>
          <w:color w:val="000000" w:themeColor="text1"/>
          <w:sz w:val="32"/>
          <w:szCs w:val="32"/>
          <w14:textFill>
            <w14:solidFill>
              <w14:schemeClr w14:val="tx1"/>
            </w14:solidFill>
          </w14:textFill>
        </w:rPr>
        <w:t>按照</w:t>
      </w:r>
      <w:r>
        <w:rPr>
          <w:rFonts w:hint="eastAsia" w:ascii="宋体" w:hAnsi="宋体" w:eastAsia="方正仿宋_GBK"/>
          <w:color w:val="000000" w:themeColor="text1"/>
          <w:sz w:val="32"/>
          <w:szCs w:val="32"/>
          <w14:textFill>
            <w14:solidFill>
              <w14:schemeClr w14:val="tx1"/>
            </w14:solidFill>
          </w14:textFill>
        </w:rPr>
        <w:t>职责和</w:t>
      </w:r>
      <w:r>
        <w:rPr>
          <w:rFonts w:ascii="宋体" w:hAnsi="宋体" w:eastAsia="方正仿宋_GBK"/>
          <w:color w:val="000000" w:themeColor="text1"/>
          <w:sz w:val="32"/>
          <w:szCs w:val="32"/>
          <w14:textFill>
            <w14:solidFill>
              <w14:schemeClr w14:val="tx1"/>
            </w14:solidFill>
          </w14:textFill>
        </w:rPr>
        <w:t>《评定标准》</w:t>
      </w:r>
      <w:r>
        <w:rPr>
          <w:rFonts w:hint="eastAsia" w:ascii="宋体" w:hAnsi="宋体" w:eastAsia="方正仿宋_GBK"/>
          <w:color w:val="000000" w:themeColor="text1"/>
          <w:sz w:val="32"/>
          <w:szCs w:val="32"/>
          <w14:textFill>
            <w14:solidFill>
              <w14:schemeClr w14:val="tx1"/>
            </w14:solidFill>
          </w14:textFill>
        </w:rPr>
        <w:t>、</w:t>
      </w:r>
      <w:r>
        <w:rPr>
          <w:rFonts w:ascii="宋体" w:hAnsi="宋体" w:eastAsia="方正仿宋_GBK"/>
          <w:color w:val="000000" w:themeColor="text1"/>
          <w:sz w:val="32"/>
          <w:szCs w:val="32"/>
          <w14:textFill>
            <w14:solidFill>
              <w14:schemeClr w14:val="tx1"/>
            </w14:solidFill>
          </w14:textFill>
        </w:rPr>
        <w:t>《计算方法》进行评价，将评价结果书面告知被评价人。</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(四)省级综合评价。省交通运输厅根据</w:t>
      </w:r>
      <w:r>
        <w:rPr>
          <w:rFonts w:hint="eastAsia" w:ascii="宋体" w:hAnsi="宋体" w:eastAsia="方正仿宋_GBK"/>
          <w:color w:val="000000" w:themeColor="text1"/>
          <w:sz w:val="32"/>
          <w:szCs w:val="32"/>
          <w14:textFill>
            <w14:solidFill>
              <w14:schemeClr w14:val="tx1"/>
            </w14:solidFill>
          </w14:textFill>
        </w:rPr>
        <w:t>省航务管理局复核结果</w:t>
      </w:r>
      <w:r>
        <w:rPr>
          <w:rFonts w:ascii="宋体" w:hAnsi="宋体" w:eastAsia="方正仿宋_GBK"/>
          <w:color w:val="000000" w:themeColor="text1"/>
          <w:sz w:val="32"/>
          <w:szCs w:val="32"/>
          <w14:textFill>
            <w14:solidFill>
              <w14:schemeClr w14:val="tx1"/>
            </w14:solidFill>
          </w14:textFill>
        </w:rPr>
        <w:t>进行综合评价，并将评价结果</w:t>
      </w:r>
      <w:r>
        <w:rPr>
          <w:rFonts w:hint="eastAsia" w:ascii="宋体" w:hAnsi="宋体" w:eastAsia="方正仿宋_GBK"/>
          <w:color w:val="000000" w:themeColor="text1"/>
          <w:sz w:val="32"/>
          <w:szCs w:val="32"/>
          <w14:textFill>
            <w14:solidFill>
              <w14:schemeClr w14:val="tx1"/>
            </w14:solidFill>
          </w14:textFill>
        </w:rPr>
        <w:t>面向社会进行</w:t>
      </w:r>
      <w:r>
        <w:rPr>
          <w:rFonts w:ascii="宋体" w:hAnsi="宋体" w:eastAsia="方正仿宋_GBK"/>
          <w:color w:val="000000" w:themeColor="text1"/>
          <w:sz w:val="32"/>
          <w:szCs w:val="32"/>
          <w14:textFill>
            <w14:solidFill>
              <w14:schemeClr w14:val="tx1"/>
            </w14:solidFill>
          </w14:textFill>
        </w:rPr>
        <w:t>公示。公示</w:t>
      </w:r>
      <w:r>
        <w:rPr>
          <w:rFonts w:hint="eastAsia" w:ascii="宋体" w:hAnsi="宋体" w:eastAsia="方正仿宋_GBK"/>
          <w:color w:val="000000" w:themeColor="text1"/>
          <w:sz w:val="32"/>
          <w:szCs w:val="32"/>
          <w14:textFill>
            <w14:solidFill>
              <w14:schemeClr w14:val="tx1"/>
            </w14:solidFill>
          </w14:textFill>
        </w:rPr>
        <w:t>时间</w:t>
      </w:r>
      <w:r>
        <w:rPr>
          <w:rFonts w:ascii="宋体" w:hAnsi="宋体" w:eastAsia="方正仿宋_GBK"/>
          <w:color w:val="000000" w:themeColor="text1"/>
          <w:sz w:val="32"/>
          <w:szCs w:val="32"/>
          <w14:textFill>
            <w14:solidFill>
              <w14:schemeClr w14:val="tx1"/>
            </w14:solidFill>
          </w14:textFill>
        </w:rPr>
        <w:t>不少于10个工作日。</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省交通运输厅于每年3月31日前完成上一年度省级综合评价工作，并于4月15日前</w:t>
      </w:r>
      <w:r>
        <w:rPr>
          <w:rFonts w:hint="eastAsia" w:ascii="宋体" w:hAnsi="宋体" w:eastAsia="方正仿宋_GBK"/>
          <w:color w:val="000000" w:themeColor="text1"/>
          <w:sz w:val="32"/>
          <w:szCs w:val="32"/>
          <w14:textFill>
            <w14:solidFill>
              <w14:schemeClr w14:val="tx1"/>
            </w14:solidFill>
          </w14:textFill>
        </w:rPr>
        <w:t>按有关要求将</w:t>
      </w:r>
      <w:r>
        <w:rPr>
          <w:rFonts w:ascii="宋体" w:hAnsi="宋体" w:eastAsia="方正仿宋_GBK"/>
          <w:color w:val="000000" w:themeColor="text1"/>
          <w:sz w:val="32"/>
          <w:szCs w:val="32"/>
          <w14:textFill>
            <w14:solidFill>
              <w14:schemeClr w14:val="tx1"/>
            </w14:solidFill>
          </w14:textFill>
        </w:rPr>
        <w:t>评价结果报交通运输部。</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各交通运输主管部门按职责对</w:t>
      </w:r>
      <w:r>
        <w:rPr>
          <w:rFonts w:ascii="宋体" w:hAnsi="宋体" w:eastAsia="方正仿宋_GBK"/>
          <w:color w:val="000000" w:themeColor="text1"/>
          <w:sz w:val="32"/>
          <w:szCs w:val="32"/>
          <w14:textFill>
            <w14:solidFill>
              <w14:schemeClr w14:val="tx1"/>
            </w14:solidFill>
          </w14:textFill>
        </w:rPr>
        <w:t>发生严重失信行为的水运工程设计企业和施工企业</w:t>
      </w:r>
      <w:r>
        <w:rPr>
          <w:rFonts w:hint="eastAsia" w:ascii="宋体" w:hAnsi="宋体" w:eastAsia="方正仿宋_GBK"/>
          <w:color w:val="000000" w:themeColor="text1"/>
          <w:sz w:val="32"/>
          <w:szCs w:val="32"/>
          <w14:textFill>
            <w14:solidFill>
              <w14:schemeClr w14:val="tx1"/>
            </w14:solidFill>
          </w14:textFill>
        </w:rPr>
        <w:t>，</w:t>
      </w:r>
      <w:r>
        <w:rPr>
          <w:rFonts w:ascii="宋体" w:hAnsi="宋体" w:eastAsia="方正仿宋_GBK"/>
          <w:color w:val="000000" w:themeColor="text1"/>
          <w:sz w:val="32"/>
          <w:szCs w:val="32"/>
          <w14:textFill>
            <w14:solidFill>
              <w14:schemeClr w14:val="tx1"/>
            </w14:solidFill>
          </w14:textFill>
        </w:rPr>
        <w:t>直接定为D级，并自确定信用等级之日起5个工作日内将评价结果报</w:t>
      </w:r>
      <w:r>
        <w:rPr>
          <w:rFonts w:hint="eastAsia" w:ascii="宋体" w:hAnsi="宋体" w:eastAsia="方正仿宋_GBK"/>
          <w:color w:val="000000" w:themeColor="text1"/>
          <w:sz w:val="32"/>
          <w:szCs w:val="32"/>
          <w14:textFill>
            <w14:solidFill>
              <w14:schemeClr w14:val="tx1"/>
            </w14:solidFill>
          </w14:textFill>
        </w:rPr>
        <w:t>省航务管理局，省航务局确认后报省交通运输厅，省交通运输厅在15个工作</w:t>
      </w:r>
      <w:r>
        <w:rPr>
          <w:rFonts w:hint="eastAsia" w:ascii="宋体" w:hAnsi="宋体" w:eastAsia="方正仿宋_GBK"/>
          <w:color w:val="000000" w:themeColor="text1"/>
          <w:sz w:val="32"/>
          <w:szCs w:val="32"/>
          <w:lang w:eastAsia="zh-CN"/>
          <w14:textFill>
            <w14:solidFill>
              <w14:schemeClr w14:val="tx1"/>
            </w14:solidFill>
          </w14:textFill>
        </w:rPr>
        <w:t>日</w:t>
      </w:r>
      <w:bookmarkStart w:id="4" w:name="_GoBack"/>
      <w:bookmarkEnd w:id="4"/>
      <w:r>
        <w:rPr>
          <w:rFonts w:hint="eastAsia" w:ascii="宋体" w:hAnsi="宋体" w:eastAsia="方正仿宋_GBK"/>
          <w:color w:val="000000" w:themeColor="text1"/>
          <w:sz w:val="32"/>
          <w:szCs w:val="32"/>
          <w14:textFill>
            <w14:solidFill>
              <w14:schemeClr w14:val="tx1"/>
            </w14:solidFill>
          </w14:textFill>
        </w:rPr>
        <w:t>内上报</w:t>
      </w:r>
      <w:r>
        <w:rPr>
          <w:rFonts w:ascii="宋体" w:hAnsi="宋体" w:eastAsia="方正仿宋_GBK"/>
          <w:color w:val="000000" w:themeColor="text1"/>
          <w:sz w:val="32"/>
          <w:szCs w:val="32"/>
          <w14:textFill>
            <w14:solidFill>
              <w14:schemeClr w14:val="tx1"/>
            </w14:solidFill>
          </w14:textFill>
        </w:rPr>
        <w:t>交通运输部。</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highlight w:val="yellow"/>
          <w14:textFill>
            <w14:solidFill>
              <w14:schemeClr w14:val="tx1"/>
            </w14:solidFill>
          </w14:textFill>
        </w:rPr>
      </w:pPr>
      <w:r>
        <w:rPr>
          <w:rFonts w:hint="eastAsia" w:eastAsia="仿宋_GB2312"/>
          <w:snapToGrid w:val="0"/>
          <w:sz w:val="32"/>
          <w:szCs w:val="32"/>
        </w:rPr>
        <w:t>对受到</w:t>
      </w:r>
      <w:r>
        <w:rPr>
          <w:rFonts w:eastAsia="仿宋_GB2312"/>
          <w:snapToGrid w:val="0"/>
          <w:sz w:val="32"/>
          <w:szCs w:val="32"/>
        </w:rPr>
        <w:t>行政处罚的企业，调整为</w:t>
      </w:r>
      <w:r>
        <w:rPr>
          <w:rFonts w:ascii="宋体" w:hAnsi="宋体" w:eastAsia="方正仿宋_GBK"/>
          <w:color w:val="000000" w:themeColor="text1"/>
          <w:sz w:val="32"/>
          <w:szCs w:val="32"/>
          <w14:textFill>
            <w14:solidFill>
              <w14:schemeClr w14:val="tx1"/>
            </w14:solidFill>
          </w14:textFill>
        </w:rPr>
        <w:t>D</w:t>
      </w:r>
      <w:r>
        <w:rPr>
          <w:rFonts w:eastAsia="仿宋_GB2312"/>
          <w:snapToGrid w:val="0"/>
          <w:sz w:val="32"/>
          <w:szCs w:val="32"/>
        </w:rPr>
        <w:t>级的时间不短于行政处罚期限，不受评价周期限制。</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水运工程设计和施工企业对综合评价结果有异议的，可在公示期限内向省航务管理局提出申诉或举报，并提交申诉或举报书面相关证明材料。省航务管理局收到申诉或举报材料后，应及时组织核查，并在15个工作日内将处理结果书面答复申诉人或举报人。</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水运工程设计企业和施工企业信用评价结果有效期1年（信用评价动态调整结果的有效期限另计），下一年度无信用评价结果的，信用评价等级可延续1年,信用等级延续1年后仍无信用评价结果的，按照初次进入云南省确定，但不得高于其在云南省最近年度评价等级的上一等级。</w:t>
      </w:r>
    </w:p>
    <w:p>
      <w:pPr>
        <w:widowControl/>
        <w:spacing w:line="560" w:lineRule="exact"/>
        <w:jc w:val="center"/>
        <w:rPr>
          <w:rFonts w:eastAsia="黑体"/>
          <w:bCs/>
          <w:snapToGrid w:val="0"/>
          <w:sz w:val="32"/>
          <w:szCs w:val="32"/>
        </w:rPr>
      </w:pPr>
      <w:r>
        <w:rPr>
          <w:rFonts w:hint="eastAsia" w:eastAsia="黑体"/>
          <w:bCs/>
          <w:snapToGrid w:val="0"/>
          <w:sz w:val="32"/>
          <w:szCs w:val="32"/>
        </w:rPr>
        <w:t xml:space="preserve">     </w:t>
      </w:r>
      <w:r>
        <w:rPr>
          <w:rFonts w:eastAsia="黑体"/>
          <w:bCs/>
          <w:snapToGrid w:val="0"/>
          <w:sz w:val="32"/>
          <w:szCs w:val="32"/>
        </w:rPr>
        <w:t>第</w:t>
      </w:r>
      <w:r>
        <w:rPr>
          <w:rFonts w:hint="eastAsia" w:eastAsia="黑体"/>
          <w:bCs/>
          <w:snapToGrid w:val="0"/>
          <w:sz w:val="32"/>
          <w:szCs w:val="32"/>
        </w:rPr>
        <w:t>五</w:t>
      </w:r>
      <w:r>
        <w:rPr>
          <w:rFonts w:eastAsia="黑体"/>
          <w:bCs/>
          <w:snapToGrid w:val="0"/>
          <w:sz w:val="32"/>
          <w:szCs w:val="32"/>
        </w:rPr>
        <w:t>章  信用评价</w:t>
      </w:r>
      <w:r>
        <w:rPr>
          <w:rFonts w:hint="eastAsia" w:eastAsia="黑体"/>
          <w:bCs/>
          <w:snapToGrid w:val="0"/>
          <w:sz w:val="32"/>
          <w:szCs w:val="32"/>
        </w:rPr>
        <w:t>等级</w:t>
      </w:r>
      <w:r>
        <w:rPr>
          <w:rFonts w:hint="eastAsia" w:eastAsia="黑体"/>
          <w:bCs/>
          <w:snapToGrid w:val="0"/>
          <w:sz w:val="32"/>
          <w:szCs w:val="32"/>
          <w:lang w:val="en-US" w:eastAsia="zh-CN"/>
        </w:rPr>
        <w:t>认定及</w:t>
      </w:r>
      <w:r>
        <w:rPr>
          <w:rFonts w:eastAsia="黑体"/>
          <w:bCs/>
          <w:snapToGrid w:val="0"/>
          <w:sz w:val="32"/>
          <w:szCs w:val="32"/>
        </w:rPr>
        <w:t>应用</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省级综合评价结果应用于云南省行政区域。</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水运工程设计企业和施工企业初次进入云南省从业时，其信用等级按照交通运输部全国汇总评价结果确定。无全国汇总评价结果，且在其他省份无严重失信行为的企业，信用等级可按A级对待；若有严重失信行为的，可参照相关省份或交通运输部部属单位信用评价结果确定其信用等级。联合体参与投标的，其信用评价等级按照联合体中最低等级予以认定。</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企业和施工企业如转制、改名的，其信用等级相应转入转制、改名后的企业。如被注销、破产的，立即取消其信用等级。资质升级的，其信用评价等级不变。企业（机构）分立、合并以及其他特殊情形的，其相关参评项目合同主体已完成变更后，根据存续企业或新设企业的实际情况以及从业表现，重新确定其信用评价等级，但不得高于原评价等级较低一方。</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ascii="宋体" w:hAnsi="宋体" w:eastAsia="方正仿宋_GBK"/>
          <w:color w:val="000000" w:themeColor="text1"/>
          <w:sz w:val="32"/>
          <w:szCs w:val="32"/>
          <w14:textFill>
            <w14:solidFill>
              <w14:schemeClr w14:val="tx1"/>
            </w14:solidFill>
          </w14:textFill>
        </w:rPr>
        <w:t>水运工程设计和施工企业应按规定及时在云南省交通运输厅水运工程建设市场信用信息系统录入和更新企业基本信息，对于未按规定填报、变更信用信息，或填报、变更信用信息存在造假行为的企业，将按照《评定标准》进行扣分。</w:t>
      </w:r>
    </w:p>
    <w:p>
      <w:pPr>
        <w:widowControl/>
        <w:numPr>
          <w:ilvl w:val="0"/>
          <w:numId w:val="1"/>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水运工程设计企业和施工企业信用评价结果在招投标工作中的应用，由招标人或建设单位根据项目实际情况采用，并在资格预审文件和招标文件中明确载明。资格预审文件和招标文件可设置信用评价分值3-5分，按评价等级由高到低设置比例得分；信用等级为AA级和连续两年评为A级的设计企业和施工企业参加我省水运工程投标时，招标人可在</w:t>
      </w:r>
      <w:bookmarkStart w:id="0" w:name="_Hlk180226406"/>
      <w:r>
        <w:rPr>
          <w:rFonts w:hint="eastAsia" w:ascii="宋体" w:hAnsi="宋体" w:eastAsia="方正仿宋_GBK"/>
          <w:color w:val="000000" w:themeColor="text1"/>
          <w:sz w:val="32"/>
          <w:szCs w:val="32"/>
          <w14:textFill>
            <w14:solidFill>
              <w14:schemeClr w14:val="tx1"/>
            </w14:solidFill>
          </w14:textFill>
        </w:rPr>
        <w:t>保证金、可投（中）标段数量</w:t>
      </w:r>
      <w:bookmarkEnd w:id="0"/>
      <w:r>
        <w:rPr>
          <w:rFonts w:hint="eastAsia" w:ascii="宋体" w:hAnsi="宋体" w:eastAsia="方正仿宋_GBK"/>
          <w:color w:val="000000" w:themeColor="text1"/>
          <w:sz w:val="32"/>
          <w:szCs w:val="32"/>
          <w14:textFill>
            <w14:solidFill>
              <w14:schemeClr w14:val="tx1"/>
            </w14:solidFill>
          </w14:textFill>
        </w:rPr>
        <w:t>等方面给予适度的优惠奖励。对信用评价等级为</w:t>
      </w:r>
      <w:bookmarkStart w:id="1" w:name="_Hlk180226428"/>
      <w:r>
        <w:rPr>
          <w:rFonts w:hint="eastAsia" w:ascii="宋体" w:hAnsi="宋体" w:eastAsia="方正仿宋_GBK"/>
          <w:color w:val="000000" w:themeColor="text1"/>
          <w:sz w:val="32"/>
          <w:szCs w:val="32"/>
          <w14:textFill>
            <w14:solidFill>
              <w14:schemeClr w14:val="tx1"/>
            </w14:solidFill>
          </w14:textFill>
        </w:rPr>
        <w:t>C级或D级</w:t>
      </w:r>
      <w:bookmarkEnd w:id="1"/>
      <w:r>
        <w:rPr>
          <w:rFonts w:hint="eastAsia" w:ascii="宋体" w:hAnsi="宋体" w:eastAsia="方正仿宋_GBK"/>
          <w:color w:val="000000" w:themeColor="text1"/>
          <w:sz w:val="32"/>
          <w:szCs w:val="32"/>
          <w14:textFill>
            <w14:solidFill>
              <w14:schemeClr w14:val="tx1"/>
            </w14:solidFill>
          </w14:textFill>
        </w:rPr>
        <w:t>的企业，在日常监管中列为重点监管对象，增加检查频次，对其履约行为进行重点监管。</w:t>
      </w:r>
    </w:p>
    <w:p>
      <w:pPr>
        <w:widowControl/>
        <w:spacing w:line="560" w:lineRule="exact"/>
        <w:jc w:val="center"/>
        <w:rPr>
          <w:rFonts w:hint="eastAsia" w:eastAsia="黑体"/>
          <w:bCs/>
          <w:snapToGrid w:val="0"/>
          <w:sz w:val="32"/>
          <w:szCs w:val="32"/>
          <w:lang w:eastAsia="zh-Hans"/>
        </w:rPr>
      </w:pPr>
      <w:r>
        <w:rPr>
          <w:rFonts w:hint="eastAsia" w:eastAsia="黑体"/>
          <w:bCs/>
          <w:snapToGrid w:val="0"/>
          <w:sz w:val="32"/>
          <w:szCs w:val="32"/>
        </w:rPr>
        <w:t>第六章</w:t>
      </w:r>
      <w:r>
        <w:rPr>
          <w:rFonts w:eastAsia="黑体"/>
          <w:bCs/>
          <w:snapToGrid w:val="0"/>
          <w:sz w:val="32"/>
          <w:szCs w:val="32"/>
        </w:rPr>
        <w:t xml:space="preserve">  </w:t>
      </w:r>
      <w:r>
        <w:rPr>
          <w:rFonts w:hint="eastAsia" w:eastAsia="黑体"/>
          <w:bCs/>
          <w:snapToGrid w:val="0"/>
          <w:sz w:val="32"/>
          <w:szCs w:val="32"/>
          <w:lang w:eastAsia="zh-Hans"/>
        </w:rPr>
        <w:t>信用等级</w:t>
      </w:r>
      <w:r>
        <w:rPr>
          <w:rFonts w:hint="eastAsia" w:eastAsia="黑体"/>
          <w:bCs/>
          <w:snapToGrid w:val="0"/>
          <w:sz w:val="32"/>
          <w:szCs w:val="32"/>
        </w:rPr>
        <w:t>动态调整</w:t>
      </w:r>
    </w:p>
    <w:p>
      <w:pPr>
        <w:adjustRightInd w:val="0"/>
        <w:snapToGrid w:val="0"/>
        <w:spacing w:line="600" w:lineRule="exact"/>
        <w:ind w:firstLine="643" w:firstLineChars="200"/>
        <w:rPr>
          <w:rFonts w:hint="eastAsia" w:ascii="宋体" w:hAnsi="宋体" w:eastAsia="方正仿宋_GBK"/>
          <w:sz w:val="32"/>
          <w:szCs w:val="32"/>
        </w:rPr>
      </w:pPr>
      <w:r>
        <w:rPr>
          <w:rFonts w:eastAsia="仿宋_GB2312"/>
          <w:b/>
          <w:snapToGrid w:val="0"/>
          <w:sz w:val="32"/>
          <w:szCs w:val="32"/>
        </w:rPr>
        <w:t>第</w:t>
      </w:r>
      <w:r>
        <w:rPr>
          <w:rFonts w:hint="eastAsia" w:eastAsia="仿宋_GB2312"/>
          <w:b/>
          <w:snapToGrid w:val="0"/>
          <w:sz w:val="32"/>
          <w:szCs w:val="32"/>
        </w:rPr>
        <w:t>二</w:t>
      </w:r>
      <w:r>
        <w:rPr>
          <w:rFonts w:eastAsia="仿宋_GB2312"/>
          <w:b/>
          <w:snapToGrid w:val="0"/>
          <w:sz w:val="32"/>
          <w:szCs w:val="32"/>
        </w:rPr>
        <w:t>十</w:t>
      </w:r>
      <w:r>
        <w:rPr>
          <w:rFonts w:hint="eastAsia" w:eastAsia="仿宋_GB2312"/>
          <w:b/>
          <w:snapToGrid w:val="0"/>
          <w:sz w:val="32"/>
          <w:szCs w:val="32"/>
        </w:rPr>
        <w:t>七</w:t>
      </w:r>
      <w:r>
        <w:rPr>
          <w:rFonts w:eastAsia="仿宋_GB2312"/>
          <w:b/>
          <w:snapToGrid w:val="0"/>
          <w:sz w:val="32"/>
          <w:szCs w:val="32"/>
        </w:rPr>
        <w:t>条</w:t>
      </w:r>
      <w:r>
        <w:rPr>
          <w:rFonts w:eastAsia="仿宋_GB2312"/>
          <w:snapToGrid w:val="0"/>
          <w:sz w:val="32"/>
          <w:szCs w:val="32"/>
        </w:rPr>
        <w:t xml:space="preserve"> </w:t>
      </w:r>
      <w:r>
        <w:rPr>
          <w:rFonts w:hint="eastAsia" w:ascii="宋体" w:hAnsi="宋体" w:eastAsia="方正仿宋_GBK"/>
          <w:sz w:val="32"/>
          <w:szCs w:val="32"/>
        </w:rPr>
        <w:t>信用等级恢复按“谁认定，谁验收”的原则进行。信用等级</w:t>
      </w:r>
      <w:bookmarkStart w:id="2" w:name="_Hlk180226515"/>
      <w:r>
        <w:rPr>
          <w:rFonts w:hint="eastAsia" w:ascii="宋体" w:hAnsi="宋体" w:eastAsia="方正仿宋_GBK"/>
          <w:sz w:val="32"/>
          <w:szCs w:val="32"/>
        </w:rPr>
        <w:t>D级的企业，在D</w:t>
      </w:r>
      <w:r>
        <w:rPr>
          <w:rFonts w:ascii="宋体" w:hAnsi="宋体" w:eastAsia="方正仿宋_GBK"/>
          <w:sz w:val="32"/>
          <w:szCs w:val="32"/>
        </w:rPr>
        <w:t>级期满后</w:t>
      </w:r>
      <w:bookmarkEnd w:id="2"/>
      <w:r>
        <w:rPr>
          <w:rFonts w:ascii="宋体" w:hAnsi="宋体" w:eastAsia="方正仿宋_GBK"/>
          <w:sz w:val="32"/>
          <w:szCs w:val="32"/>
        </w:rPr>
        <w:t>，</w:t>
      </w:r>
      <w:r>
        <w:rPr>
          <w:rFonts w:hint="eastAsia" w:ascii="宋体" w:hAnsi="宋体" w:eastAsia="方正仿宋_GBK"/>
          <w:sz w:val="32"/>
          <w:szCs w:val="32"/>
        </w:rPr>
        <w:t>企业提出申请，由认定的交通主管部门对其失信行为整改情况和不良影响消除情况进行验收，验收合格后出具意见并逐级向上级报告；</w:t>
      </w:r>
      <w:r>
        <w:rPr>
          <w:rFonts w:ascii="宋体" w:hAnsi="宋体" w:eastAsia="方正仿宋_GBK"/>
          <w:color w:val="000000" w:themeColor="text1"/>
          <w:sz w:val="32"/>
          <w:szCs w:val="32"/>
          <w14:textFill>
            <w14:solidFill>
              <w14:schemeClr w14:val="tx1"/>
            </w14:solidFill>
          </w14:textFill>
        </w:rPr>
        <w:t>省航务管理局</w:t>
      </w:r>
      <w:r>
        <w:rPr>
          <w:rFonts w:hint="eastAsia" w:ascii="宋体" w:hAnsi="宋体" w:eastAsia="方正仿宋_GBK"/>
          <w:sz w:val="32"/>
          <w:szCs w:val="32"/>
        </w:rPr>
        <w:t>审核确认后，</w:t>
      </w:r>
      <w:r>
        <w:rPr>
          <w:rFonts w:hint="eastAsia" w:ascii="宋体" w:hAnsi="宋体" w:eastAsia="方正仿宋_GBK"/>
          <w:sz w:val="32"/>
          <w:szCs w:val="32"/>
          <w:lang w:val="en-US" w:eastAsia="zh-CN"/>
        </w:rPr>
        <w:t>报请</w:t>
      </w:r>
      <w:r>
        <w:rPr>
          <w:rFonts w:hint="eastAsia" w:ascii="宋体" w:hAnsi="宋体" w:eastAsia="方正仿宋_GBK"/>
          <w:sz w:val="32"/>
          <w:szCs w:val="32"/>
        </w:rPr>
        <w:t>省交通运输厅做出信用恢复决定，</w:t>
      </w:r>
      <w:r>
        <w:rPr>
          <w:rFonts w:ascii="宋体" w:hAnsi="宋体" w:eastAsia="方正仿宋_GBK"/>
          <w:color w:val="000000" w:themeColor="text1"/>
          <w:sz w:val="32"/>
          <w:szCs w:val="32"/>
          <w14:textFill>
            <w14:solidFill>
              <w14:schemeClr w14:val="tx1"/>
            </w14:solidFill>
          </w14:textFill>
        </w:rPr>
        <w:t>在</w:t>
      </w:r>
      <w:r>
        <w:rPr>
          <w:rFonts w:hint="eastAsia" w:ascii="宋体" w:hAnsi="宋体" w:eastAsia="方正仿宋_GBK"/>
          <w:color w:val="000000" w:themeColor="text1"/>
          <w:sz w:val="32"/>
          <w:szCs w:val="32"/>
          <w14:textFill>
            <w14:solidFill>
              <w14:schemeClr w14:val="tx1"/>
            </w14:solidFill>
          </w14:textFill>
        </w:rPr>
        <w:t>云南</w:t>
      </w:r>
      <w:r>
        <w:rPr>
          <w:rFonts w:ascii="宋体" w:hAnsi="宋体" w:eastAsia="方正仿宋_GBK"/>
          <w:color w:val="000000" w:themeColor="text1"/>
          <w:sz w:val="32"/>
          <w:szCs w:val="32"/>
          <w14:textFill>
            <w14:solidFill>
              <w14:schemeClr w14:val="tx1"/>
            </w14:solidFill>
          </w14:textFill>
        </w:rPr>
        <w:t>省交通运输厅、云南省航务管理局、“信用交通·云南”网站上</w:t>
      </w:r>
      <w:r>
        <w:rPr>
          <w:rFonts w:hint="eastAsia" w:ascii="宋体" w:hAnsi="宋体" w:eastAsia="方正仿宋_GBK"/>
          <w:color w:val="000000" w:themeColor="text1"/>
          <w:sz w:val="32"/>
          <w:szCs w:val="32"/>
          <w14:textFill>
            <w14:solidFill>
              <w14:schemeClr w14:val="tx1"/>
            </w14:solidFill>
          </w14:textFill>
        </w:rPr>
        <w:t>公布，同时</w:t>
      </w:r>
      <w:r>
        <w:rPr>
          <w:rFonts w:hint="eastAsia" w:ascii="宋体" w:hAnsi="宋体" w:eastAsia="方正仿宋_GBK"/>
          <w:sz w:val="32"/>
          <w:szCs w:val="32"/>
        </w:rPr>
        <w:t>相关失信信息公示及时停止。</w:t>
      </w:r>
    </w:p>
    <w:p>
      <w:pPr>
        <w:adjustRightInd w:val="0"/>
        <w:snapToGrid w:val="0"/>
        <w:spacing w:line="600" w:lineRule="exact"/>
        <w:ind w:firstLine="643" w:firstLineChars="200"/>
        <w:rPr>
          <w:rFonts w:hint="eastAsia" w:ascii="宋体" w:hAnsi="宋体" w:eastAsia="方正仿宋_GBK"/>
          <w:sz w:val="32"/>
          <w:szCs w:val="32"/>
        </w:rPr>
      </w:pPr>
      <w:r>
        <w:rPr>
          <w:rFonts w:eastAsia="仿宋_GB2312"/>
          <w:b/>
          <w:snapToGrid w:val="0"/>
          <w:sz w:val="32"/>
          <w:szCs w:val="32"/>
        </w:rPr>
        <w:t>第</w:t>
      </w:r>
      <w:r>
        <w:rPr>
          <w:rFonts w:hint="eastAsia" w:eastAsia="仿宋_GB2312"/>
          <w:b/>
          <w:snapToGrid w:val="0"/>
          <w:sz w:val="32"/>
          <w:szCs w:val="32"/>
        </w:rPr>
        <w:t>二</w:t>
      </w:r>
      <w:r>
        <w:rPr>
          <w:rFonts w:eastAsia="仿宋_GB2312"/>
          <w:b/>
          <w:snapToGrid w:val="0"/>
          <w:sz w:val="32"/>
          <w:szCs w:val="32"/>
        </w:rPr>
        <w:t>十</w:t>
      </w:r>
      <w:r>
        <w:rPr>
          <w:rFonts w:hint="eastAsia" w:eastAsia="仿宋_GB2312"/>
          <w:b/>
          <w:snapToGrid w:val="0"/>
          <w:sz w:val="32"/>
          <w:szCs w:val="32"/>
        </w:rPr>
        <w:t>八</w:t>
      </w:r>
      <w:r>
        <w:rPr>
          <w:rFonts w:eastAsia="仿宋_GB2312"/>
          <w:b/>
          <w:snapToGrid w:val="0"/>
          <w:sz w:val="32"/>
          <w:szCs w:val="32"/>
        </w:rPr>
        <w:t>条</w:t>
      </w:r>
      <w:r>
        <w:rPr>
          <w:rFonts w:eastAsia="仿宋_GB2312"/>
          <w:snapToGrid w:val="0"/>
          <w:sz w:val="32"/>
          <w:szCs w:val="32"/>
        </w:rPr>
        <w:t xml:space="preserve"> </w:t>
      </w:r>
      <w:r>
        <w:rPr>
          <w:rFonts w:hint="eastAsia" w:ascii="宋体" w:hAnsi="宋体" w:eastAsia="方正仿宋_GBK"/>
          <w:sz w:val="32"/>
          <w:szCs w:val="32"/>
        </w:rPr>
        <w:t>信用等级D级的企业在信用恢复后信用评价等级按以下方式确定：</w:t>
      </w:r>
    </w:p>
    <w:p>
      <w:pPr>
        <w:adjustRightInd w:val="0"/>
        <w:snapToGrid w:val="0"/>
        <w:spacing w:line="600" w:lineRule="exact"/>
        <w:ind w:firstLine="640" w:firstLineChars="200"/>
        <w:rPr>
          <w:rFonts w:ascii="宋体" w:hAnsi="宋体" w:eastAsia="方正仿宋_GBK"/>
          <w:sz w:val="32"/>
          <w:szCs w:val="32"/>
        </w:rPr>
      </w:pPr>
      <w:r>
        <w:rPr>
          <w:rFonts w:hint="eastAsia" w:ascii="宋体" w:hAnsi="宋体" w:eastAsia="方正仿宋_GBK"/>
          <w:sz w:val="32"/>
          <w:szCs w:val="32"/>
        </w:rPr>
        <w:t>在</w:t>
      </w:r>
      <w:r>
        <w:rPr>
          <w:rFonts w:ascii="宋体" w:hAnsi="宋体" w:eastAsia="方正仿宋_GBK"/>
          <w:sz w:val="32"/>
          <w:szCs w:val="32"/>
        </w:rPr>
        <w:t>D</w:t>
      </w:r>
      <w:r>
        <w:rPr>
          <w:rFonts w:hint="eastAsia" w:ascii="宋体" w:hAnsi="宋体" w:eastAsia="方正仿宋_GBK"/>
          <w:sz w:val="32"/>
          <w:szCs w:val="32"/>
        </w:rPr>
        <w:t>级期间，从业单位在云南省水运在建项目中未新出现被直接定为</w:t>
      </w:r>
      <w:r>
        <w:rPr>
          <w:rFonts w:ascii="宋体" w:hAnsi="宋体" w:eastAsia="方正仿宋_GBK"/>
          <w:sz w:val="32"/>
          <w:szCs w:val="32"/>
        </w:rPr>
        <w:t>D</w:t>
      </w:r>
      <w:r>
        <w:rPr>
          <w:rFonts w:hint="eastAsia" w:ascii="宋体" w:hAnsi="宋体" w:eastAsia="方正仿宋_GBK"/>
          <w:sz w:val="32"/>
          <w:szCs w:val="32"/>
        </w:rPr>
        <w:t>级的，</w:t>
      </w:r>
      <w:bookmarkStart w:id="3" w:name="_Hlk180226555"/>
      <w:r>
        <w:rPr>
          <w:rFonts w:ascii="宋体" w:hAnsi="宋体" w:eastAsia="方正仿宋_GBK"/>
          <w:sz w:val="32"/>
          <w:szCs w:val="32"/>
        </w:rPr>
        <w:t>D</w:t>
      </w:r>
      <w:r>
        <w:rPr>
          <w:rFonts w:hint="eastAsia" w:ascii="宋体" w:hAnsi="宋体" w:eastAsia="方正仿宋_GBK"/>
          <w:sz w:val="32"/>
          <w:szCs w:val="32"/>
        </w:rPr>
        <w:t>级期满后</w:t>
      </w:r>
      <w:r>
        <w:rPr>
          <w:rFonts w:ascii="宋体" w:hAnsi="宋体" w:eastAsia="方正仿宋_GBK"/>
          <w:sz w:val="32"/>
          <w:szCs w:val="32"/>
        </w:rPr>
        <w:t>1</w:t>
      </w:r>
      <w:r>
        <w:rPr>
          <w:rFonts w:hint="eastAsia" w:ascii="宋体" w:hAnsi="宋体" w:eastAsia="方正仿宋_GBK"/>
          <w:sz w:val="32"/>
          <w:szCs w:val="32"/>
        </w:rPr>
        <w:t>年内信用评价等级</w:t>
      </w:r>
      <w:bookmarkEnd w:id="3"/>
      <w:r>
        <w:rPr>
          <w:rFonts w:hint="eastAsia" w:ascii="宋体" w:hAnsi="宋体" w:eastAsia="方正仿宋_GBK"/>
          <w:sz w:val="32"/>
          <w:szCs w:val="32"/>
        </w:rPr>
        <w:t>定为</w:t>
      </w:r>
      <w:r>
        <w:rPr>
          <w:rFonts w:ascii="宋体" w:hAnsi="宋体" w:eastAsia="方正仿宋_GBK"/>
          <w:sz w:val="32"/>
          <w:szCs w:val="32"/>
        </w:rPr>
        <w:t>C级；从业单位在云南省</w:t>
      </w:r>
      <w:r>
        <w:rPr>
          <w:rFonts w:hint="eastAsia" w:ascii="宋体" w:hAnsi="宋体" w:eastAsia="方正仿宋_GBK"/>
          <w:sz w:val="32"/>
          <w:szCs w:val="32"/>
        </w:rPr>
        <w:t>水运</w:t>
      </w:r>
      <w:r>
        <w:rPr>
          <w:rFonts w:ascii="宋体" w:hAnsi="宋体" w:eastAsia="方正仿宋_GBK"/>
          <w:sz w:val="32"/>
          <w:szCs w:val="32"/>
        </w:rPr>
        <w:t>在建项目中未新出现被直接定为D</w:t>
      </w:r>
      <w:r>
        <w:rPr>
          <w:rFonts w:hint="eastAsia" w:ascii="宋体" w:hAnsi="宋体" w:eastAsia="方正仿宋_GBK"/>
          <w:sz w:val="32"/>
          <w:szCs w:val="32"/>
        </w:rPr>
        <w:t>级，但</w:t>
      </w:r>
      <w:r>
        <w:rPr>
          <w:rFonts w:ascii="宋体" w:hAnsi="宋体" w:eastAsia="方正仿宋_GBK"/>
          <w:sz w:val="32"/>
          <w:szCs w:val="32"/>
        </w:rPr>
        <w:t>1</w:t>
      </w:r>
      <w:r>
        <w:rPr>
          <w:rFonts w:hint="eastAsia" w:ascii="宋体" w:hAnsi="宋体" w:eastAsia="方正仿宋_GBK"/>
          <w:sz w:val="32"/>
          <w:szCs w:val="32"/>
        </w:rPr>
        <w:t>年内发生了</w:t>
      </w:r>
      <w:r>
        <w:rPr>
          <w:rFonts w:ascii="宋体" w:hAnsi="宋体" w:eastAsia="方正仿宋_GBK"/>
          <w:sz w:val="32"/>
          <w:szCs w:val="32"/>
        </w:rPr>
        <w:t>2</w:t>
      </w:r>
      <w:r>
        <w:rPr>
          <w:rFonts w:hint="eastAsia" w:ascii="宋体" w:hAnsi="宋体" w:eastAsia="方正仿宋_GBK"/>
          <w:sz w:val="32"/>
          <w:szCs w:val="32"/>
        </w:rPr>
        <w:t>起及以上较大安全责任事故的，</w:t>
      </w:r>
      <w:r>
        <w:rPr>
          <w:rFonts w:ascii="宋体" w:hAnsi="宋体" w:eastAsia="方正仿宋_GBK"/>
          <w:sz w:val="32"/>
          <w:szCs w:val="32"/>
        </w:rPr>
        <w:t>D</w:t>
      </w:r>
      <w:r>
        <w:rPr>
          <w:rFonts w:hint="eastAsia" w:ascii="宋体" w:hAnsi="宋体" w:eastAsia="方正仿宋_GBK"/>
          <w:sz w:val="32"/>
          <w:szCs w:val="32"/>
        </w:rPr>
        <w:t>级期满后的</w:t>
      </w:r>
      <w:r>
        <w:rPr>
          <w:rFonts w:ascii="宋体" w:hAnsi="宋体" w:eastAsia="方正仿宋_GBK"/>
          <w:sz w:val="32"/>
          <w:szCs w:val="32"/>
        </w:rPr>
        <w:t>2年内信用评价等级定为D级；从业单位在云南省</w:t>
      </w:r>
      <w:r>
        <w:rPr>
          <w:rFonts w:hint="eastAsia" w:ascii="宋体" w:hAnsi="宋体" w:eastAsia="方正仿宋_GBK"/>
          <w:sz w:val="32"/>
          <w:szCs w:val="32"/>
        </w:rPr>
        <w:t>水运</w:t>
      </w:r>
      <w:r>
        <w:rPr>
          <w:rFonts w:ascii="宋体" w:hAnsi="宋体" w:eastAsia="方正仿宋_GBK"/>
          <w:sz w:val="32"/>
          <w:szCs w:val="32"/>
        </w:rPr>
        <w:t>在建项目中有新出现被直接定为D</w:t>
      </w:r>
      <w:r>
        <w:rPr>
          <w:rFonts w:hint="eastAsia" w:ascii="宋体" w:hAnsi="宋体" w:eastAsia="方正仿宋_GBK"/>
          <w:sz w:val="32"/>
          <w:szCs w:val="32"/>
        </w:rPr>
        <w:t>级的，</w:t>
      </w:r>
      <w:r>
        <w:rPr>
          <w:rFonts w:ascii="宋体" w:hAnsi="宋体" w:eastAsia="方正仿宋_GBK"/>
          <w:sz w:val="32"/>
          <w:szCs w:val="32"/>
        </w:rPr>
        <w:t>D</w:t>
      </w:r>
      <w:r>
        <w:rPr>
          <w:rFonts w:hint="eastAsia" w:ascii="宋体" w:hAnsi="宋体" w:eastAsia="方正仿宋_GBK"/>
          <w:sz w:val="32"/>
          <w:szCs w:val="32"/>
        </w:rPr>
        <w:t>级期满后的</w:t>
      </w:r>
      <w:r>
        <w:rPr>
          <w:rFonts w:ascii="宋体" w:hAnsi="宋体" w:eastAsia="方正仿宋_GBK"/>
          <w:sz w:val="32"/>
          <w:szCs w:val="32"/>
        </w:rPr>
        <w:t>3</w:t>
      </w:r>
      <w:r>
        <w:rPr>
          <w:rFonts w:hint="eastAsia" w:ascii="宋体" w:hAnsi="宋体" w:eastAsia="方正仿宋_GBK"/>
          <w:sz w:val="32"/>
          <w:szCs w:val="32"/>
        </w:rPr>
        <w:t>年内信用评价等级定为</w:t>
      </w:r>
      <w:r>
        <w:rPr>
          <w:rFonts w:ascii="宋体" w:hAnsi="宋体" w:eastAsia="方正仿宋_GBK"/>
          <w:sz w:val="32"/>
          <w:szCs w:val="32"/>
        </w:rPr>
        <w:t>D级。</w:t>
      </w:r>
    </w:p>
    <w:p>
      <w:pPr>
        <w:adjustRightInd w:val="0"/>
        <w:snapToGrid w:val="0"/>
        <w:spacing w:line="600" w:lineRule="exact"/>
        <w:ind w:firstLine="640" w:firstLineChars="200"/>
        <w:rPr>
          <w:rFonts w:hint="eastAsia" w:ascii="宋体" w:hAnsi="宋体" w:eastAsia="方正仿宋_GBK"/>
          <w:sz w:val="32"/>
          <w:szCs w:val="32"/>
        </w:rPr>
      </w:pPr>
      <w:r>
        <w:rPr>
          <w:rFonts w:ascii="宋体" w:hAnsi="宋体" w:eastAsia="方正仿宋_GBK"/>
          <w:sz w:val="32"/>
          <w:szCs w:val="32"/>
        </w:rPr>
        <w:t>C</w:t>
      </w:r>
      <w:r>
        <w:rPr>
          <w:rFonts w:hint="eastAsia" w:ascii="宋体" w:hAnsi="宋体" w:eastAsia="方正仿宋_GBK"/>
          <w:sz w:val="32"/>
          <w:szCs w:val="32"/>
        </w:rPr>
        <w:t>级</w:t>
      </w:r>
      <w:r>
        <w:rPr>
          <w:rFonts w:ascii="宋体" w:hAnsi="宋体" w:eastAsia="方正仿宋_GBK"/>
          <w:sz w:val="32"/>
          <w:szCs w:val="32"/>
        </w:rPr>
        <w:t>1</w:t>
      </w:r>
      <w:r>
        <w:rPr>
          <w:rFonts w:hint="eastAsia" w:ascii="宋体" w:hAnsi="宋体" w:eastAsia="方正仿宋_GBK"/>
          <w:sz w:val="32"/>
          <w:szCs w:val="32"/>
        </w:rPr>
        <w:t>年期满或</w:t>
      </w:r>
      <w:r>
        <w:rPr>
          <w:rFonts w:ascii="宋体" w:hAnsi="宋体" w:eastAsia="方正仿宋_GBK"/>
          <w:sz w:val="32"/>
          <w:szCs w:val="32"/>
        </w:rPr>
        <w:t>D</w:t>
      </w:r>
      <w:r>
        <w:rPr>
          <w:rFonts w:hint="eastAsia" w:ascii="宋体" w:hAnsi="宋体" w:eastAsia="方正仿宋_GBK"/>
          <w:sz w:val="32"/>
          <w:szCs w:val="32"/>
        </w:rPr>
        <w:t>级</w:t>
      </w:r>
      <w:r>
        <w:rPr>
          <w:rFonts w:ascii="宋体" w:hAnsi="宋体" w:eastAsia="方正仿宋_GBK"/>
          <w:sz w:val="32"/>
          <w:szCs w:val="32"/>
        </w:rPr>
        <w:t>2年、3</w:t>
      </w:r>
      <w:r>
        <w:rPr>
          <w:rFonts w:hint="eastAsia" w:ascii="宋体" w:hAnsi="宋体" w:eastAsia="方正仿宋_GBK"/>
          <w:sz w:val="32"/>
          <w:szCs w:val="32"/>
        </w:rPr>
        <w:t>年期满以后，按交通运输部当年度最新发布的评价等级确定；若当年度无交通运输部发布的评价等级，则定为</w:t>
      </w:r>
      <w:r>
        <w:rPr>
          <w:rFonts w:ascii="宋体" w:hAnsi="宋体" w:eastAsia="方正仿宋_GBK"/>
          <w:sz w:val="32"/>
          <w:szCs w:val="32"/>
        </w:rPr>
        <w:t>B</w:t>
      </w:r>
      <w:r>
        <w:rPr>
          <w:rFonts w:hint="eastAsia" w:ascii="宋体" w:hAnsi="宋体" w:eastAsia="方正仿宋_GBK"/>
          <w:sz w:val="32"/>
          <w:szCs w:val="32"/>
        </w:rPr>
        <w:t>级。</w:t>
      </w:r>
    </w:p>
    <w:p>
      <w:pPr>
        <w:widowControl/>
        <w:spacing w:line="560" w:lineRule="exact"/>
        <w:jc w:val="center"/>
        <w:rPr>
          <w:rFonts w:hint="eastAsia" w:eastAsia="黑体"/>
          <w:bCs/>
          <w:snapToGrid w:val="0"/>
          <w:sz w:val="32"/>
          <w:szCs w:val="32"/>
        </w:rPr>
      </w:pPr>
      <w:r>
        <w:rPr>
          <w:rFonts w:hint="eastAsia" w:eastAsia="黑体"/>
          <w:bCs/>
          <w:snapToGrid w:val="0"/>
          <w:sz w:val="32"/>
          <w:szCs w:val="32"/>
        </w:rPr>
        <w:t>第七章</w:t>
      </w:r>
      <w:r>
        <w:rPr>
          <w:rFonts w:eastAsia="黑体"/>
          <w:bCs/>
          <w:snapToGrid w:val="0"/>
          <w:sz w:val="32"/>
          <w:szCs w:val="32"/>
        </w:rPr>
        <w:t xml:space="preserve">  </w:t>
      </w:r>
      <w:r>
        <w:rPr>
          <w:rFonts w:hint="eastAsia" w:eastAsia="黑体"/>
          <w:bCs/>
          <w:snapToGrid w:val="0"/>
          <w:sz w:val="32"/>
          <w:szCs w:val="32"/>
        </w:rPr>
        <w:t>监督管理</w:t>
      </w:r>
    </w:p>
    <w:p>
      <w:pPr>
        <w:widowControl/>
        <w:numPr>
          <w:ilvl w:val="255"/>
          <w:numId w:val="0"/>
        </w:numPr>
        <w:spacing w:line="560" w:lineRule="exact"/>
        <w:rPr>
          <w:rFonts w:hint="eastAsia" w:ascii="宋体" w:hAnsi="宋体" w:eastAsia="方正仿宋_GBK"/>
          <w:color w:val="000000" w:themeColor="text1"/>
          <w:sz w:val="32"/>
          <w:szCs w:val="32"/>
          <w14:textFill>
            <w14:solidFill>
              <w14:schemeClr w14:val="tx1"/>
            </w14:solidFill>
          </w14:textFill>
        </w:rPr>
      </w:pPr>
      <w:r>
        <w:rPr>
          <w:rFonts w:hint="eastAsia" w:eastAsia="黑体"/>
          <w:bCs/>
          <w:snapToGrid w:val="0"/>
          <w:sz w:val="32"/>
          <w:szCs w:val="32"/>
        </w:rPr>
        <w:t xml:space="preserve">    </w:t>
      </w:r>
      <w:r>
        <w:rPr>
          <w:rFonts w:eastAsia="仿宋_GB2312"/>
          <w:b/>
          <w:snapToGrid w:val="0"/>
          <w:sz w:val="32"/>
          <w:szCs w:val="32"/>
        </w:rPr>
        <w:t>第</w:t>
      </w:r>
      <w:r>
        <w:rPr>
          <w:rFonts w:hint="eastAsia" w:eastAsia="仿宋_GB2312"/>
          <w:b/>
          <w:snapToGrid w:val="0"/>
          <w:sz w:val="32"/>
          <w:szCs w:val="32"/>
        </w:rPr>
        <w:t>二</w:t>
      </w:r>
      <w:r>
        <w:rPr>
          <w:rFonts w:eastAsia="仿宋_GB2312"/>
          <w:b/>
          <w:snapToGrid w:val="0"/>
          <w:sz w:val="32"/>
          <w:szCs w:val="32"/>
        </w:rPr>
        <w:t>十</w:t>
      </w:r>
      <w:r>
        <w:rPr>
          <w:rFonts w:hint="eastAsia" w:eastAsia="仿宋_GB2312"/>
          <w:b/>
          <w:snapToGrid w:val="0"/>
          <w:sz w:val="32"/>
          <w:szCs w:val="32"/>
        </w:rPr>
        <w:t>九</w:t>
      </w:r>
      <w:r>
        <w:rPr>
          <w:rFonts w:eastAsia="仿宋_GB2312"/>
          <w:b/>
          <w:snapToGrid w:val="0"/>
          <w:sz w:val="32"/>
          <w:szCs w:val="32"/>
        </w:rPr>
        <w:t>条</w:t>
      </w:r>
      <w:r>
        <w:rPr>
          <w:rFonts w:eastAsia="仿宋_GB2312"/>
          <w:snapToGrid w:val="0"/>
          <w:sz w:val="32"/>
          <w:szCs w:val="32"/>
        </w:rPr>
        <w:t xml:space="preserve"> </w:t>
      </w:r>
      <w:r>
        <w:rPr>
          <w:rFonts w:ascii="宋体" w:hAnsi="宋体" w:eastAsia="方正仿宋_GBK"/>
          <w:color w:val="000000" w:themeColor="text1"/>
          <w:sz w:val="32"/>
          <w:szCs w:val="32"/>
          <w14:textFill>
            <w14:solidFill>
              <w14:schemeClr w14:val="tx1"/>
            </w14:solidFill>
          </w14:textFill>
        </w:rPr>
        <w:t>招标人、建设单位应当建立信用信息管理台</w:t>
      </w:r>
      <w:r>
        <w:rPr>
          <w:rFonts w:hint="eastAsia" w:ascii="宋体" w:hAnsi="宋体" w:eastAsia="方正仿宋_GBK"/>
          <w:color w:val="000000" w:themeColor="text1"/>
          <w:sz w:val="32"/>
          <w:szCs w:val="32"/>
          <w:lang w:eastAsia="zh-CN"/>
          <w14:textFill>
            <w14:solidFill>
              <w14:schemeClr w14:val="tx1"/>
            </w14:solidFill>
          </w14:textFill>
        </w:rPr>
        <w:t>账</w:t>
      </w:r>
      <w:r>
        <w:rPr>
          <w:rFonts w:ascii="宋体" w:hAnsi="宋体" w:eastAsia="方正仿宋_GBK"/>
          <w:color w:val="000000" w:themeColor="text1"/>
          <w:sz w:val="32"/>
          <w:szCs w:val="32"/>
          <w14:textFill>
            <w14:solidFill>
              <w14:schemeClr w14:val="tx1"/>
            </w14:solidFill>
          </w14:textFill>
        </w:rPr>
        <w:t>，按时对水运工程设计和施工企业进行信用评价，对存在严重失信行为、按规定直接进行定级的企业实行动态管理。信用评价工作中不得弄虚作假或以信用评价要挟企业、谋取私利。存在违规行为的，将依法依规进行处理。</w:t>
      </w:r>
    </w:p>
    <w:p>
      <w:pPr>
        <w:widowControl/>
        <w:numPr>
          <w:ilvl w:val="255"/>
          <w:numId w:val="0"/>
        </w:numPr>
        <w:spacing w:line="560" w:lineRule="exact"/>
        <w:ind w:firstLine="643" w:firstLineChars="200"/>
        <w:rPr>
          <w:rFonts w:hint="eastAsia" w:ascii="宋体" w:hAnsi="宋体" w:eastAsia="方正仿宋_GBK"/>
          <w:color w:val="000000" w:themeColor="text1"/>
          <w:sz w:val="32"/>
          <w:szCs w:val="32"/>
          <w14:textFill>
            <w14:solidFill>
              <w14:schemeClr w14:val="tx1"/>
            </w14:solidFill>
          </w14:textFill>
        </w:rPr>
      </w:pPr>
      <w:r>
        <w:rPr>
          <w:rFonts w:eastAsia="仿宋_GB2312"/>
          <w:b/>
          <w:snapToGrid w:val="0"/>
          <w:sz w:val="32"/>
          <w:szCs w:val="32"/>
        </w:rPr>
        <w:t>第</w:t>
      </w:r>
      <w:r>
        <w:rPr>
          <w:rFonts w:hint="eastAsia" w:eastAsia="仿宋_GB2312"/>
          <w:b/>
          <w:snapToGrid w:val="0"/>
          <w:sz w:val="32"/>
          <w:szCs w:val="32"/>
        </w:rPr>
        <w:t>三</w:t>
      </w:r>
      <w:r>
        <w:rPr>
          <w:rFonts w:eastAsia="仿宋_GB2312"/>
          <w:b/>
          <w:snapToGrid w:val="0"/>
          <w:sz w:val="32"/>
          <w:szCs w:val="32"/>
        </w:rPr>
        <w:t>十条</w:t>
      </w:r>
      <w:r>
        <w:rPr>
          <w:rFonts w:eastAsia="仿宋_GB2312"/>
          <w:snapToGrid w:val="0"/>
          <w:sz w:val="32"/>
          <w:szCs w:val="32"/>
        </w:rPr>
        <w:t xml:space="preserve"> </w:t>
      </w:r>
      <w:r>
        <w:rPr>
          <w:rFonts w:ascii="宋体" w:hAnsi="宋体" w:eastAsia="方正仿宋_GBK"/>
          <w:color w:val="000000" w:themeColor="text1"/>
          <w:sz w:val="32"/>
          <w:szCs w:val="32"/>
          <w14:textFill>
            <w14:solidFill>
              <w14:schemeClr w14:val="tx1"/>
            </w14:solidFill>
          </w14:textFill>
        </w:rPr>
        <w:t>交通运输</w:t>
      </w:r>
      <w:r>
        <w:rPr>
          <w:rFonts w:hint="eastAsia" w:ascii="宋体" w:hAnsi="宋体" w:eastAsia="方正仿宋_GBK"/>
          <w:color w:val="000000" w:themeColor="text1"/>
          <w:sz w:val="32"/>
          <w:szCs w:val="32"/>
          <w14:textFill>
            <w14:solidFill>
              <w14:schemeClr w14:val="tx1"/>
            </w14:solidFill>
          </w14:textFill>
        </w:rPr>
        <w:t>管理部门</w:t>
      </w:r>
      <w:r>
        <w:rPr>
          <w:rFonts w:ascii="宋体" w:hAnsi="宋体" w:eastAsia="方正仿宋_GBK"/>
          <w:color w:val="000000" w:themeColor="text1"/>
          <w:sz w:val="32"/>
          <w:szCs w:val="32"/>
          <w14:textFill>
            <w14:solidFill>
              <w14:schemeClr w14:val="tx1"/>
            </w14:solidFill>
          </w14:textFill>
        </w:rPr>
        <w:t>应加强对信用评价工作的管理和监督工作，加强对项目建设（代建）单位信用评价工作的监督检查。对发现的违规行为，应当责令相关当事人限期改正。</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交通运输管理部门</w:t>
      </w:r>
      <w:r>
        <w:rPr>
          <w:rFonts w:ascii="宋体" w:hAnsi="宋体" w:eastAsia="方正仿宋_GBK"/>
          <w:color w:val="000000" w:themeColor="text1"/>
          <w:sz w:val="32"/>
          <w:szCs w:val="32"/>
          <w14:textFill>
            <w14:solidFill>
              <w14:schemeClr w14:val="tx1"/>
            </w14:solidFill>
          </w14:textFill>
        </w:rPr>
        <w:t>工作人员要如实、客观、公正地对企业信用情况进行评价、审核，不得徇私舞弊、以权谋私或弄虚作假。存在故意遗漏或凭空增加企业不良行为、擅自修改评分等违规行为的，将按有关规定进行处理。</w:t>
      </w:r>
    </w:p>
    <w:p>
      <w:pPr>
        <w:widowControl/>
        <w:spacing w:line="560" w:lineRule="exact"/>
        <w:jc w:val="center"/>
        <w:rPr>
          <w:rFonts w:hint="eastAsia" w:eastAsia="黑体"/>
          <w:bCs/>
          <w:snapToGrid w:val="0"/>
          <w:sz w:val="32"/>
          <w:szCs w:val="32"/>
        </w:rPr>
      </w:pPr>
      <w:r>
        <w:rPr>
          <w:rFonts w:hint="eastAsia" w:eastAsia="黑体"/>
          <w:bCs/>
          <w:snapToGrid w:val="0"/>
          <w:sz w:val="32"/>
          <w:szCs w:val="32"/>
        </w:rPr>
        <w:t>第八章</w:t>
      </w:r>
      <w:r>
        <w:rPr>
          <w:rFonts w:eastAsia="黑体"/>
          <w:bCs/>
          <w:snapToGrid w:val="0"/>
          <w:sz w:val="32"/>
          <w:szCs w:val="32"/>
        </w:rPr>
        <w:t xml:space="preserve">  </w:t>
      </w:r>
      <w:r>
        <w:rPr>
          <w:rFonts w:hint="eastAsia" w:eastAsia="黑体"/>
          <w:bCs/>
          <w:snapToGrid w:val="0"/>
          <w:sz w:val="32"/>
          <w:szCs w:val="32"/>
        </w:rPr>
        <w:t>附</w:t>
      </w:r>
      <w:r>
        <w:rPr>
          <w:rFonts w:hint="eastAsia" w:eastAsia="黑体"/>
          <w:bCs/>
          <w:snapToGrid w:val="0"/>
          <w:sz w:val="32"/>
          <w:szCs w:val="32"/>
          <w:lang w:val="en-US" w:eastAsia="zh-CN"/>
        </w:rPr>
        <w:t xml:space="preserve">   </w:t>
      </w:r>
      <w:r>
        <w:rPr>
          <w:rFonts w:hint="eastAsia" w:eastAsia="黑体"/>
          <w:bCs/>
          <w:snapToGrid w:val="0"/>
          <w:sz w:val="32"/>
          <w:szCs w:val="32"/>
        </w:rPr>
        <w:t>则</w:t>
      </w:r>
    </w:p>
    <w:p>
      <w:pPr>
        <w:widowControl/>
        <w:numPr>
          <w:ilvl w:val="255"/>
          <w:numId w:val="0"/>
        </w:numPr>
        <w:spacing w:line="560" w:lineRule="exact"/>
        <w:ind w:firstLine="643" w:firstLineChars="200"/>
        <w:rPr>
          <w:rFonts w:hint="eastAsia" w:ascii="宋体" w:hAnsi="宋体" w:eastAsia="方正仿宋_GBK"/>
          <w:color w:val="000000" w:themeColor="text1"/>
          <w:sz w:val="32"/>
          <w:szCs w:val="32"/>
          <w14:textFill>
            <w14:solidFill>
              <w14:schemeClr w14:val="tx1"/>
            </w14:solidFill>
          </w14:textFill>
        </w:rPr>
      </w:pPr>
      <w:r>
        <w:rPr>
          <w:rFonts w:eastAsia="仿宋_GB2312"/>
          <w:b/>
          <w:snapToGrid w:val="0"/>
          <w:sz w:val="32"/>
          <w:szCs w:val="32"/>
        </w:rPr>
        <w:t>第</w:t>
      </w:r>
      <w:r>
        <w:rPr>
          <w:rFonts w:hint="eastAsia" w:eastAsia="仿宋_GB2312"/>
          <w:b/>
          <w:snapToGrid w:val="0"/>
          <w:sz w:val="32"/>
          <w:szCs w:val="32"/>
        </w:rPr>
        <w:t>三十一</w:t>
      </w:r>
      <w:r>
        <w:rPr>
          <w:rFonts w:eastAsia="仿宋_GB2312"/>
          <w:b/>
          <w:snapToGrid w:val="0"/>
          <w:sz w:val="32"/>
          <w:szCs w:val="32"/>
        </w:rPr>
        <w:t>条</w:t>
      </w:r>
      <w:r>
        <w:rPr>
          <w:rFonts w:eastAsia="仿宋_GB2312"/>
          <w:snapToGrid w:val="0"/>
          <w:sz w:val="32"/>
          <w:szCs w:val="32"/>
        </w:rPr>
        <w:t xml:space="preserve"> </w:t>
      </w:r>
      <w:r>
        <w:rPr>
          <w:rFonts w:ascii="宋体" w:hAnsi="宋体" w:eastAsia="方正仿宋_GBK"/>
          <w:color w:val="000000" w:themeColor="text1"/>
          <w:sz w:val="32"/>
          <w:szCs w:val="32"/>
          <w14:textFill>
            <w14:solidFill>
              <w14:schemeClr w14:val="tx1"/>
            </w14:solidFill>
          </w14:textFill>
        </w:rPr>
        <w:t>本实施细则自202X年X月X日起施行，由云南省交通运输厅负责解释。</w:t>
      </w:r>
    </w:p>
    <w:p>
      <w:pPr>
        <w:widowControl/>
        <w:numPr>
          <w:ilvl w:val="255"/>
          <w:numId w:val="0"/>
        </w:numPr>
        <w:spacing w:line="560" w:lineRule="exact"/>
        <w:ind w:firstLine="640" w:firstLineChars="200"/>
        <w:rPr>
          <w:rFonts w:hint="eastAsia" w:ascii="宋体" w:hAnsi="宋体" w:eastAsia="方正仿宋_GBK"/>
          <w:color w:val="000000" w:themeColor="text1"/>
          <w:sz w:val="32"/>
          <w:szCs w:val="32"/>
          <w14:textFill>
            <w14:solidFill>
              <w14:schemeClr w14:val="tx1"/>
            </w14:solidFill>
          </w14:textFill>
        </w:rPr>
      </w:pPr>
    </w:p>
    <w:p>
      <w:pPr>
        <w:pStyle w:val="7"/>
        <w:widowControl/>
        <w:spacing w:before="0" w:beforeAutospacing="0" w:after="0" w:afterAutospacing="0" w:line="579" w:lineRule="exact"/>
        <w:ind w:left="2238" w:leftChars="304" w:hanging="1600" w:hangingChars="500"/>
        <w:rPr>
          <w:rFonts w:ascii="仿宋_GB2312" w:eastAsia="仿宋_GB2312" w:cs="仿宋_GB2312"/>
          <w:color w:val="000000" w:themeColor="text1"/>
          <w:sz w:val="32"/>
          <w:szCs w:val="32"/>
          <w14:textFill>
            <w14:solidFill>
              <w14:schemeClr w14:val="tx1"/>
            </w14:solidFill>
          </w14:textFill>
        </w:rPr>
      </w:pPr>
      <w:r>
        <w:rPr>
          <w:rFonts w:hint="eastAsia" w:ascii="宋体" w:hAnsi="宋体" w:eastAsia="方正仿宋_GBK"/>
          <w:color w:val="000000" w:themeColor="text1"/>
          <w:kern w:val="2"/>
          <w:sz w:val="32"/>
          <w:szCs w:val="32"/>
          <w14:textFill>
            <w14:solidFill>
              <w14:schemeClr w14:val="tx1"/>
            </w14:solidFill>
          </w14:textFill>
        </w:rPr>
        <w:t>附件：1.</w:t>
      </w:r>
      <w:r>
        <w:rPr>
          <w:rFonts w:ascii="宋体" w:hAnsi="宋体" w:eastAsia="方正仿宋_GBK"/>
          <w:color w:val="000000" w:themeColor="text1"/>
          <w:sz w:val="32"/>
          <w:szCs w:val="32"/>
          <w14:textFill>
            <w14:solidFill>
              <w14:schemeClr w14:val="tx1"/>
            </w14:solidFill>
          </w14:textFill>
        </w:rPr>
        <w:t>《</w:t>
      </w:r>
      <w:r>
        <w:rPr>
          <w:rFonts w:hint="eastAsia" w:ascii="宋体" w:hAnsi="宋体" w:eastAsia="方正仿宋_GBK"/>
          <w:color w:val="000000" w:themeColor="text1"/>
          <w:sz w:val="32"/>
          <w:szCs w:val="32"/>
          <w14:textFill>
            <w14:solidFill>
              <w14:schemeClr w14:val="tx1"/>
            </w14:solidFill>
          </w14:textFill>
        </w:rPr>
        <w:t>云南省</w:t>
      </w:r>
      <w:r>
        <w:rPr>
          <w:rFonts w:ascii="宋体" w:hAnsi="宋体" w:eastAsia="方正仿宋_GBK"/>
          <w:color w:val="000000" w:themeColor="text1"/>
          <w:sz w:val="32"/>
          <w:szCs w:val="32"/>
          <w14:textFill>
            <w14:solidFill>
              <w14:schemeClr w14:val="tx1"/>
            </w14:solidFill>
          </w14:textFill>
        </w:rPr>
        <w:t>水运工程设计企业信用行为评定标准》</w:t>
      </w:r>
    </w:p>
    <w:p>
      <w:pPr>
        <w:pStyle w:val="7"/>
        <w:widowControl/>
        <w:spacing w:before="0" w:beforeAutospacing="0" w:after="0" w:afterAutospacing="0" w:line="579" w:lineRule="exact"/>
        <w:ind w:left="1478" w:leftChars="704"/>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2.</w:t>
      </w:r>
      <w:r>
        <w:rPr>
          <w:rFonts w:ascii="宋体" w:hAnsi="宋体" w:eastAsia="方正仿宋_GBK"/>
          <w:color w:val="000000" w:themeColor="text1"/>
          <w:sz w:val="32"/>
          <w:szCs w:val="32"/>
          <w14:textFill>
            <w14:solidFill>
              <w14:schemeClr w14:val="tx1"/>
            </w14:solidFill>
          </w14:textFill>
        </w:rPr>
        <w:t>《</w:t>
      </w:r>
      <w:r>
        <w:rPr>
          <w:rFonts w:hint="eastAsia" w:ascii="宋体" w:hAnsi="宋体" w:eastAsia="方正仿宋_GBK"/>
          <w:color w:val="000000" w:themeColor="text1"/>
          <w:sz w:val="32"/>
          <w:szCs w:val="32"/>
          <w14:textFill>
            <w14:solidFill>
              <w14:schemeClr w14:val="tx1"/>
            </w14:solidFill>
          </w14:textFill>
        </w:rPr>
        <w:t>云南省</w:t>
      </w:r>
      <w:r>
        <w:rPr>
          <w:rFonts w:ascii="宋体" w:hAnsi="宋体" w:eastAsia="方正仿宋_GBK"/>
          <w:color w:val="000000" w:themeColor="text1"/>
          <w:sz w:val="32"/>
          <w:szCs w:val="32"/>
          <w14:textFill>
            <w14:solidFill>
              <w14:schemeClr w14:val="tx1"/>
            </w14:solidFill>
          </w14:textFill>
        </w:rPr>
        <w:t>水运工程施工企业信用行为评定标准》</w:t>
      </w:r>
    </w:p>
    <w:p>
      <w:pPr>
        <w:pStyle w:val="7"/>
        <w:widowControl/>
        <w:spacing w:before="0" w:beforeAutospacing="0" w:after="0" w:afterAutospacing="0" w:line="579" w:lineRule="exact"/>
        <w:ind w:left="1478" w:leftChars="704"/>
        <w:rPr>
          <w:rFonts w:hint="eastAsia" w:ascii="宋体" w:hAnsi="宋体" w:eastAsia="方正仿宋_GBK"/>
          <w:color w:val="000000" w:themeColor="text1"/>
          <w:sz w:val="32"/>
          <w:szCs w:val="32"/>
          <w14:textFill>
            <w14:solidFill>
              <w14:schemeClr w14:val="tx1"/>
            </w14:solidFill>
          </w14:textFill>
        </w:rPr>
      </w:pPr>
      <w:r>
        <w:rPr>
          <w:rFonts w:hint="eastAsia" w:ascii="宋体" w:hAnsi="宋体" w:eastAsia="方正仿宋_GBK"/>
          <w:color w:val="000000" w:themeColor="text1"/>
          <w:sz w:val="32"/>
          <w:szCs w:val="32"/>
          <w14:textFill>
            <w14:solidFill>
              <w14:schemeClr w14:val="tx1"/>
            </w14:solidFill>
          </w14:textFill>
        </w:rPr>
        <w:t>3.</w:t>
      </w:r>
      <w:r>
        <w:rPr>
          <w:rFonts w:ascii="宋体" w:hAnsi="宋体" w:eastAsia="方正仿宋_GBK"/>
          <w:color w:val="000000" w:themeColor="text1"/>
          <w:sz w:val="32"/>
          <w:szCs w:val="32"/>
          <w14:textFill>
            <w14:solidFill>
              <w14:schemeClr w14:val="tx1"/>
            </w14:solidFill>
          </w14:textFill>
        </w:rPr>
        <w:t>《</w:t>
      </w:r>
      <w:r>
        <w:rPr>
          <w:rFonts w:hint="eastAsia" w:ascii="宋体" w:hAnsi="宋体" w:eastAsia="方正仿宋_GBK"/>
          <w:color w:val="000000" w:themeColor="text1"/>
          <w:sz w:val="32"/>
          <w:szCs w:val="32"/>
          <w14:textFill>
            <w14:solidFill>
              <w14:schemeClr w14:val="tx1"/>
            </w14:solidFill>
          </w14:textFill>
        </w:rPr>
        <w:t>云南省</w:t>
      </w:r>
      <w:r>
        <w:rPr>
          <w:rFonts w:ascii="宋体" w:hAnsi="宋体" w:eastAsia="方正仿宋_GBK"/>
          <w:color w:val="000000" w:themeColor="text1"/>
          <w:sz w:val="32"/>
          <w:szCs w:val="32"/>
          <w14:textFill>
            <w14:solidFill>
              <w14:schemeClr w14:val="tx1"/>
            </w14:solidFill>
          </w14:textFill>
        </w:rPr>
        <w:t>水运工程设计企业和施工企业信用评价评分计算方法》</w:t>
      </w:r>
    </w:p>
    <w:p>
      <w:pPr>
        <w:sectPr>
          <w:footerReference r:id="rId3" w:type="default"/>
          <w:pgSz w:w="11906" w:h="16838"/>
          <w:pgMar w:top="1440" w:right="1800" w:bottom="1440" w:left="1800" w:header="851" w:footer="992" w:gutter="0"/>
          <w:pgNumType w:fmt="numberInDash"/>
          <w:cols w:space="720" w:num="1"/>
          <w:docGrid w:type="lines" w:linePitch="312" w:charSpace="0"/>
        </w:sectPr>
      </w:pPr>
    </w:p>
    <w:p>
      <w:pPr>
        <w:keepNext w:val="0"/>
        <w:keepLines w:val="0"/>
        <w:pageBreakBefore w:val="0"/>
        <w:widowControl w:val="0"/>
        <w:tabs>
          <w:tab w:val="left" w:pos="13230"/>
        </w:tabs>
        <w:kinsoku/>
        <w:wordWrap/>
        <w:overflowPunct/>
        <w:topLinePunct w:val="0"/>
        <w:autoSpaceDE/>
        <w:autoSpaceDN/>
        <w:bidi w:val="0"/>
        <w:adjustRightInd/>
        <w:snapToGrid/>
        <w:spacing w:line="360" w:lineRule="exact"/>
        <w:ind w:firstLine="567"/>
        <w:textAlignment w:val="auto"/>
        <w:rPr>
          <w:rFonts w:ascii="宋体" w:hAnsi="宋体" w:cs="宋体"/>
          <w:bCs/>
          <w:sz w:val="24"/>
          <w:szCs w:val="24"/>
        </w:rPr>
      </w:pPr>
      <w:r>
        <w:rPr>
          <w:rFonts w:hint="eastAsia" w:ascii="方正黑体_GBK" w:hAnsi="方正黑体_GBK" w:eastAsia="方正黑体_GBK" w:cs="方正黑体_GBK"/>
          <w:bCs/>
          <w:sz w:val="32"/>
          <w:szCs w:val="32"/>
        </w:rPr>
        <w:t>附件1</w:t>
      </w:r>
    </w:p>
    <w:p>
      <w:pPr>
        <w:tabs>
          <w:tab w:val="left" w:pos="13230"/>
        </w:tabs>
        <w:ind w:firstLine="568"/>
        <w:jc w:val="center"/>
        <w:rPr>
          <w:rFonts w:ascii="宋体" w:hAnsi="宋体"/>
          <w:bCs/>
          <w:sz w:val="32"/>
          <w:szCs w:val="32"/>
        </w:rPr>
      </w:pPr>
      <w:r>
        <w:rPr>
          <w:rFonts w:hint="eastAsia" w:ascii="宋体" w:hAnsi="宋体"/>
          <w:bCs/>
          <w:sz w:val="36"/>
          <w:szCs w:val="36"/>
          <w:lang w:eastAsia="zh-CN"/>
        </w:rPr>
        <w:t>云南省</w:t>
      </w:r>
      <w:r>
        <w:rPr>
          <w:rFonts w:hint="eastAsia" w:ascii="宋体" w:hAnsi="宋体"/>
          <w:bCs/>
          <w:sz w:val="36"/>
          <w:szCs w:val="36"/>
        </w:rPr>
        <w:t>水运工程设计企业信用行为评定标准</w:t>
      </w:r>
    </w:p>
    <w:tbl>
      <w:tblPr>
        <w:tblStyle w:val="10"/>
        <w:tblW w:w="13669"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1612"/>
        <w:gridCol w:w="15"/>
        <w:gridCol w:w="1628"/>
        <w:gridCol w:w="6520"/>
        <w:gridCol w:w="2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Align w:val="center"/>
          </w:tcPr>
          <w:p>
            <w:pPr>
              <w:jc w:val="center"/>
              <w:rPr>
                <w:rFonts w:ascii="宋体" w:hAnsi="宋体"/>
                <w:bCs/>
                <w:sz w:val="24"/>
                <w:szCs w:val="24"/>
                <w:highlight w:val="yellow"/>
              </w:rPr>
            </w:pPr>
            <w:r>
              <w:rPr>
                <w:rFonts w:hint="eastAsia" w:ascii="宋体" w:hAnsi="宋体"/>
                <w:bCs/>
                <w:sz w:val="24"/>
                <w:szCs w:val="24"/>
              </w:rPr>
              <w:t>评定内容</w:t>
            </w:r>
          </w:p>
        </w:tc>
        <w:tc>
          <w:tcPr>
            <w:tcW w:w="325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行为代码</w:t>
            </w:r>
          </w:p>
        </w:tc>
        <w:tc>
          <w:tcPr>
            <w:tcW w:w="6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失信行为</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行为等级和扣分标准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restart"/>
            <w:vAlign w:val="center"/>
          </w:tcPr>
          <w:p>
            <w:pPr>
              <w:jc w:val="center"/>
              <w:rPr>
                <w:rFonts w:ascii="宋体" w:hAnsi="宋体"/>
                <w:bCs/>
                <w:sz w:val="24"/>
                <w:szCs w:val="24"/>
              </w:rPr>
            </w:pPr>
            <w:r>
              <w:rPr>
                <w:rFonts w:hint="eastAsia" w:ascii="宋体" w:hAnsi="宋体"/>
                <w:bCs/>
                <w:sz w:val="24"/>
                <w:szCs w:val="24"/>
              </w:rPr>
              <w:t>投标行为</w:t>
            </w:r>
          </w:p>
          <w:p>
            <w:pPr>
              <w:jc w:val="center"/>
              <w:rPr>
                <w:rFonts w:ascii="宋体" w:hAnsi="宋体"/>
                <w:bCs/>
                <w:sz w:val="24"/>
                <w:szCs w:val="24"/>
                <w:highlight w:val="yellow"/>
              </w:rPr>
            </w:pPr>
            <w:r>
              <w:rPr>
                <w:rFonts w:hint="eastAsia" w:ascii="宋体" w:hAnsi="宋体"/>
                <w:bCs/>
                <w:sz w:val="24"/>
                <w:szCs w:val="24"/>
              </w:rPr>
              <w:t>（满分15分，扣完为止）</w:t>
            </w:r>
          </w:p>
        </w:tc>
        <w:tc>
          <w:tcPr>
            <w:tcW w:w="1612" w:type="dxa"/>
            <w:vMerge w:val="restart"/>
            <w:tcBorders>
              <w:top w:val="single" w:color="auto" w:sz="4" w:space="0"/>
              <w:left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严重失信</w:t>
            </w:r>
          </w:p>
          <w:p>
            <w:pPr>
              <w:jc w:val="center"/>
              <w:rPr>
                <w:rFonts w:ascii="宋体" w:hAnsi="宋体"/>
                <w:bCs/>
                <w:sz w:val="24"/>
                <w:szCs w:val="24"/>
              </w:rPr>
            </w:pPr>
            <w:r>
              <w:rPr>
                <w:rFonts w:hint="eastAsia" w:ascii="宋体" w:hAnsi="宋体"/>
                <w:bCs/>
                <w:sz w:val="24"/>
                <w:szCs w:val="24"/>
              </w:rPr>
              <w:t>行为</w:t>
            </w:r>
          </w:p>
        </w:tc>
        <w:tc>
          <w:tcPr>
            <w:tcW w:w="1643" w:type="dxa"/>
            <w:gridSpan w:val="2"/>
            <w:tcBorders>
              <w:top w:val="single" w:color="auto" w:sz="4" w:space="0"/>
              <w:left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SYSJ1-1-1</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24"/>
                <w:szCs w:val="24"/>
              </w:rPr>
            </w:pPr>
            <w:r>
              <w:rPr>
                <w:rFonts w:hint="eastAsia" w:ascii="宋体" w:hAnsi="宋体"/>
                <w:bCs/>
                <w:sz w:val="24"/>
                <w:szCs w:val="24"/>
              </w:rPr>
              <w:t>涂改、伪造、出借、转让资质证书</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tcBorders>
              <w:left w:val="single" w:color="auto" w:sz="4" w:space="0"/>
              <w:right w:val="single" w:color="auto" w:sz="4" w:space="0"/>
            </w:tcBorders>
            <w:vAlign w:val="center"/>
          </w:tcPr>
          <w:p>
            <w:pPr>
              <w:jc w:val="center"/>
              <w:rPr>
                <w:rFonts w:ascii="宋体" w:hAnsi="宋体"/>
                <w:bCs/>
                <w:sz w:val="24"/>
                <w:szCs w:val="24"/>
              </w:rPr>
            </w:pPr>
          </w:p>
        </w:tc>
        <w:tc>
          <w:tcPr>
            <w:tcW w:w="1643" w:type="dxa"/>
            <w:gridSpan w:val="2"/>
            <w:tcBorders>
              <w:left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SYSJ1-1-2</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24"/>
                <w:szCs w:val="24"/>
              </w:rPr>
            </w:pPr>
            <w:r>
              <w:rPr>
                <w:rFonts w:hint="eastAsia" w:ascii="宋体" w:hAnsi="宋体"/>
                <w:bCs/>
                <w:sz w:val="24"/>
                <w:szCs w:val="24"/>
              </w:rPr>
              <w:t>以他人名义投标或者以其他方式弄虚作假，骗取中标</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tcBorders>
              <w:left w:val="single" w:color="auto" w:sz="4" w:space="0"/>
              <w:right w:val="single" w:color="auto" w:sz="4" w:space="0"/>
            </w:tcBorders>
            <w:vAlign w:val="center"/>
          </w:tcPr>
          <w:p>
            <w:pPr>
              <w:jc w:val="center"/>
              <w:rPr>
                <w:rFonts w:ascii="宋体" w:hAnsi="宋体"/>
                <w:bCs/>
                <w:sz w:val="24"/>
                <w:szCs w:val="24"/>
              </w:rPr>
            </w:pPr>
          </w:p>
        </w:tc>
        <w:tc>
          <w:tcPr>
            <w:tcW w:w="1643" w:type="dxa"/>
            <w:gridSpan w:val="2"/>
            <w:tcBorders>
              <w:left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SYSJ1-1-3</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24"/>
                <w:szCs w:val="24"/>
              </w:rPr>
            </w:pPr>
            <w:r>
              <w:rPr>
                <w:rFonts w:hint="eastAsia" w:ascii="宋体" w:hAnsi="宋体"/>
                <w:bCs/>
                <w:sz w:val="24"/>
                <w:szCs w:val="24"/>
              </w:rPr>
              <w:t>超越本单位资质等级承揽工程</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tcBorders>
              <w:left w:val="single" w:color="auto" w:sz="4" w:space="0"/>
              <w:right w:val="single" w:color="auto" w:sz="4" w:space="0"/>
            </w:tcBorders>
            <w:vAlign w:val="center"/>
          </w:tcPr>
          <w:p>
            <w:pPr>
              <w:jc w:val="center"/>
              <w:rPr>
                <w:rFonts w:ascii="宋体" w:hAnsi="宋体"/>
                <w:bCs/>
                <w:sz w:val="24"/>
                <w:szCs w:val="24"/>
              </w:rPr>
            </w:pPr>
          </w:p>
        </w:tc>
        <w:tc>
          <w:tcPr>
            <w:tcW w:w="1643" w:type="dxa"/>
            <w:gridSpan w:val="2"/>
            <w:tcBorders>
              <w:left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SYSJ1-1-4</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24"/>
                <w:szCs w:val="24"/>
              </w:rPr>
            </w:pPr>
            <w:r>
              <w:rPr>
                <w:rFonts w:hint="eastAsia" w:ascii="宋体" w:hAnsi="宋体"/>
                <w:bCs/>
                <w:sz w:val="24"/>
                <w:szCs w:val="24"/>
              </w:rPr>
              <w:t>投标人之间相互串通投标</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tcBorders>
              <w:left w:val="single" w:color="auto" w:sz="4" w:space="0"/>
              <w:bottom w:val="single" w:color="auto" w:sz="4" w:space="0"/>
              <w:right w:val="single" w:color="auto" w:sz="4" w:space="0"/>
            </w:tcBorders>
            <w:vAlign w:val="center"/>
          </w:tcPr>
          <w:p>
            <w:pPr>
              <w:jc w:val="center"/>
              <w:rPr>
                <w:rFonts w:ascii="宋体" w:hAnsi="宋体"/>
                <w:bCs/>
                <w:sz w:val="24"/>
                <w:szCs w:val="24"/>
              </w:rPr>
            </w:pPr>
          </w:p>
        </w:tc>
        <w:tc>
          <w:tcPr>
            <w:tcW w:w="1643" w:type="dxa"/>
            <w:gridSpan w:val="2"/>
            <w:tcBorders>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SYSJ1-1-5</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24"/>
                <w:szCs w:val="24"/>
              </w:rPr>
            </w:pPr>
            <w:r>
              <w:rPr>
                <w:rFonts w:hint="eastAsia" w:ascii="宋体" w:hAnsi="宋体"/>
                <w:bCs/>
                <w:sz w:val="24"/>
                <w:szCs w:val="24"/>
              </w:rPr>
              <w:t>向招标人或者评标委员会成员行贿谋取中标</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restart"/>
            <w:tcBorders>
              <w:top w:val="single" w:color="auto" w:sz="4" w:space="0"/>
              <w:left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一般失信</w:t>
            </w:r>
          </w:p>
          <w:p>
            <w:pPr>
              <w:jc w:val="center"/>
              <w:rPr>
                <w:rFonts w:ascii="宋体" w:hAnsi="宋体"/>
                <w:bCs/>
                <w:sz w:val="24"/>
                <w:szCs w:val="24"/>
              </w:rPr>
            </w:pPr>
            <w:r>
              <w:rPr>
                <w:rFonts w:hint="eastAsia" w:ascii="宋体" w:hAnsi="宋体"/>
                <w:bCs/>
                <w:sz w:val="24"/>
                <w:szCs w:val="24"/>
              </w:rPr>
              <w:t>行为</w:t>
            </w:r>
          </w:p>
        </w:tc>
        <w:tc>
          <w:tcPr>
            <w:tcW w:w="16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SYSJ1-2-1</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24"/>
                <w:szCs w:val="24"/>
              </w:rPr>
            </w:pPr>
            <w:r>
              <w:rPr>
                <w:rFonts w:hint="eastAsia" w:ascii="宋体" w:hAnsi="宋体"/>
                <w:bCs/>
                <w:sz w:val="24"/>
                <w:szCs w:val="24"/>
              </w:rPr>
              <w:t>资格预审申请文件或投标文件存在严重造假行为，事实认定清楚</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8分/次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tcBorders>
              <w:left w:val="single" w:color="auto" w:sz="4" w:space="0"/>
              <w:right w:val="single" w:color="auto" w:sz="4" w:space="0"/>
            </w:tcBorders>
            <w:vAlign w:val="center"/>
          </w:tcPr>
          <w:p>
            <w:pPr>
              <w:jc w:val="center"/>
              <w:rPr>
                <w:rFonts w:ascii="宋体" w:hAnsi="宋体"/>
                <w:bCs/>
                <w:sz w:val="24"/>
                <w:szCs w:val="24"/>
              </w:rPr>
            </w:pPr>
          </w:p>
        </w:tc>
        <w:tc>
          <w:tcPr>
            <w:tcW w:w="16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SYSJ1-2-2</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24"/>
                <w:szCs w:val="24"/>
                <w:u w:val="single"/>
              </w:rPr>
            </w:pPr>
            <w:r>
              <w:rPr>
                <w:rFonts w:hint="eastAsia" w:ascii="宋体" w:hAnsi="宋体"/>
                <w:bCs/>
                <w:sz w:val="24"/>
                <w:szCs w:val="24"/>
              </w:rPr>
              <w:t>中标后无正当理由放弃中标</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tcBorders>
              <w:left w:val="single" w:color="auto" w:sz="4" w:space="0"/>
              <w:right w:val="single" w:color="auto" w:sz="4" w:space="0"/>
            </w:tcBorders>
            <w:vAlign w:val="center"/>
          </w:tcPr>
          <w:p>
            <w:pPr>
              <w:jc w:val="center"/>
              <w:rPr>
                <w:rFonts w:ascii="宋体" w:hAnsi="宋体"/>
                <w:bCs/>
                <w:sz w:val="24"/>
                <w:szCs w:val="24"/>
              </w:rPr>
            </w:pPr>
          </w:p>
        </w:tc>
        <w:tc>
          <w:tcPr>
            <w:tcW w:w="16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SYSJ1-2-3</w:t>
            </w:r>
          </w:p>
        </w:tc>
        <w:tc>
          <w:tcPr>
            <w:tcW w:w="6520"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24"/>
                <w:szCs w:val="24"/>
              </w:rPr>
            </w:pPr>
            <w:r>
              <w:rPr>
                <w:rFonts w:hint="eastAsia" w:ascii="宋体" w:hAnsi="宋体"/>
                <w:bCs/>
                <w:sz w:val="24"/>
                <w:szCs w:val="24"/>
              </w:rPr>
              <w:t>捏造事实、伪造材料或者以非法手段取得证明材料，进行虚假、恶意投诉</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tcBorders>
              <w:left w:val="single" w:color="auto" w:sz="4" w:space="0"/>
              <w:bottom w:val="single" w:color="auto" w:sz="4" w:space="0"/>
              <w:right w:val="single" w:color="auto" w:sz="4" w:space="0"/>
            </w:tcBorders>
            <w:vAlign w:val="center"/>
          </w:tcPr>
          <w:p>
            <w:pPr>
              <w:jc w:val="center"/>
              <w:rPr>
                <w:rFonts w:ascii="宋体" w:hAnsi="宋体"/>
                <w:bCs/>
                <w:sz w:val="24"/>
                <w:szCs w:val="24"/>
              </w:rPr>
            </w:pPr>
          </w:p>
        </w:tc>
        <w:tc>
          <w:tcPr>
            <w:tcW w:w="16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SYSJ1-2-4</w:t>
            </w:r>
          </w:p>
        </w:tc>
        <w:tc>
          <w:tcPr>
            <w:tcW w:w="652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bCs/>
                <w:kern w:val="2"/>
                <w:sz w:val="24"/>
                <w:szCs w:val="24"/>
              </w:rPr>
            </w:pPr>
            <w:r>
              <w:rPr>
                <w:rFonts w:hint="eastAsia" w:ascii="宋体" w:hAnsi="宋体"/>
                <w:bCs/>
                <w:sz w:val="24"/>
                <w:szCs w:val="24"/>
              </w:rPr>
              <w:t>其他被认定的失信行为</w:t>
            </w:r>
          </w:p>
        </w:tc>
        <w:tc>
          <w:tcPr>
            <w:tcW w:w="2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szCs w:val="24"/>
              </w:rPr>
            </w:pPr>
            <w:r>
              <w:rPr>
                <w:rFonts w:hint="eastAsia" w:ascii="宋体" w:hAnsi="宋体"/>
                <w:bCs/>
                <w:sz w:val="24"/>
                <w:szCs w:val="24"/>
              </w:rPr>
              <w:t>1～3分/次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restart"/>
            <w:vAlign w:val="center"/>
          </w:tcPr>
          <w:p>
            <w:pPr>
              <w:jc w:val="center"/>
              <w:rPr>
                <w:rFonts w:ascii="宋体" w:hAnsi="宋体"/>
                <w:bCs/>
                <w:sz w:val="24"/>
                <w:szCs w:val="24"/>
              </w:rPr>
            </w:pPr>
          </w:p>
          <w:p>
            <w:pPr>
              <w:jc w:val="center"/>
              <w:rPr>
                <w:rFonts w:ascii="宋体" w:hAnsi="宋体"/>
                <w:bCs/>
                <w:sz w:val="24"/>
                <w:szCs w:val="24"/>
              </w:rPr>
            </w:pPr>
          </w:p>
          <w:p>
            <w:pPr>
              <w:jc w:val="center"/>
              <w:rPr>
                <w:rFonts w:ascii="宋体" w:hAnsi="宋体"/>
                <w:bCs/>
                <w:sz w:val="24"/>
                <w:szCs w:val="24"/>
              </w:rPr>
            </w:pPr>
          </w:p>
          <w:p>
            <w:pPr>
              <w:jc w:val="center"/>
              <w:rPr>
                <w:rFonts w:ascii="宋体" w:hAnsi="宋体"/>
                <w:bCs/>
                <w:sz w:val="24"/>
                <w:szCs w:val="24"/>
              </w:rPr>
            </w:pPr>
          </w:p>
          <w:p>
            <w:pPr>
              <w:jc w:val="center"/>
              <w:rPr>
                <w:rFonts w:ascii="宋体" w:hAnsi="宋体"/>
                <w:bCs/>
                <w:sz w:val="24"/>
                <w:szCs w:val="24"/>
              </w:rPr>
            </w:pPr>
          </w:p>
          <w:p>
            <w:pPr>
              <w:jc w:val="center"/>
              <w:rPr>
                <w:rFonts w:ascii="宋体" w:hAnsi="宋体"/>
                <w:bCs/>
                <w:sz w:val="24"/>
                <w:szCs w:val="24"/>
              </w:rPr>
            </w:pPr>
            <w:r>
              <w:rPr>
                <w:rFonts w:hint="eastAsia" w:ascii="宋体" w:hAnsi="宋体"/>
                <w:bCs/>
                <w:sz w:val="24"/>
                <w:szCs w:val="24"/>
              </w:rPr>
              <w:t>履约行为</w:t>
            </w:r>
          </w:p>
          <w:p>
            <w:pPr>
              <w:jc w:val="center"/>
              <w:rPr>
                <w:rFonts w:ascii="宋体" w:hAnsi="宋体"/>
                <w:bCs/>
                <w:sz w:val="24"/>
                <w:szCs w:val="24"/>
                <w:highlight w:val="yellow"/>
              </w:rPr>
            </w:pPr>
            <w:r>
              <w:rPr>
                <w:rFonts w:hint="eastAsia" w:ascii="宋体" w:hAnsi="宋体"/>
                <w:bCs/>
                <w:sz w:val="24"/>
                <w:szCs w:val="24"/>
              </w:rPr>
              <w:t>（满分70分，扣完为止）</w:t>
            </w:r>
          </w:p>
        </w:tc>
        <w:tc>
          <w:tcPr>
            <w:tcW w:w="1612" w:type="dxa"/>
            <w:vMerge w:val="restart"/>
            <w:vAlign w:val="center"/>
          </w:tcPr>
          <w:p>
            <w:pPr>
              <w:jc w:val="center"/>
              <w:rPr>
                <w:rFonts w:ascii="宋体" w:hAnsi="宋体"/>
                <w:bCs/>
                <w:sz w:val="24"/>
                <w:szCs w:val="24"/>
              </w:rPr>
            </w:pPr>
            <w:r>
              <w:rPr>
                <w:rFonts w:hint="eastAsia" w:ascii="宋体" w:hAnsi="宋体"/>
                <w:bCs/>
                <w:sz w:val="24"/>
                <w:szCs w:val="24"/>
              </w:rPr>
              <w:t>严重失信</w:t>
            </w:r>
          </w:p>
          <w:p>
            <w:pPr>
              <w:jc w:val="center"/>
              <w:rPr>
                <w:rFonts w:ascii="宋体" w:hAnsi="宋体"/>
                <w:bCs/>
                <w:sz w:val="24"/>
                <w:szCs w:val="24"/>
                <w:highlight w:val="yellow"/>
              </w:rPr>
            </w:pPr>
            <w:r>
              <w:rPr>
                <w:rFonts w:hint="eastAsia" w:ascii="宋体" w:hAnsi="宋体"/>
                <w:bCs/>
                <w:sz w:val="24"/>
                <w:szCs w:val="24"/>
              </w:rPr>
              <w:t>行为</w:t>
            </w:r>
          </w:p>
        </w:tc>
        <w:tc>
          <w:tcPr>
            <w:tcW w:w="1643" w:type="dxa"/>
            <w:gridSpan w:val="2"/>
            <w:vAlign w:val="center"/>
          </w:tcPr>
          <w:p>
            <w:pPr>
              <w:jc w:val="center"/>
              <w:rPr>
                <w:rFonts w:ascii="宋体" w:hAnsi="宋体"/>
                <w:bCs/>
                <w:sz w:val="24"/>
                <w:szCs w:val="24"/>
              </w:rPr>
            </w:pPr>
            <w:r>
              <w:rPr>
                <w:rFonts w:hint="eastAsia" w:ascii="宋体" w:hAnsi="宋体"/>
                <w:bCs/>
                <w:sz w:val="24"/>
                <w:szCs w:val="24"/>
              </w:rPr>
              <w:t>SYSJ2-1-1</w:t>
            </w:r>
          </w:p>
        </w:tc>
        <w:tc>
          <w:tcPr>
            <w:tcW w:w="6520" w:type="dxa"/>
            <w:vAlign w:val="center"/>
          </w:tcPr>
          <w:p>
            <w:pPr>
              <w:rPr>
                <w:rFonts w:ascii="宋体" w:hAnsi="宋体"/>
                <w:bCs/>
                <w:sz w:val="24"/>
                <w:szCs w:val="24"/>
              </w:rPr>
            </w:pPr>
            <w:r>
              <w:rPr>
                <w:rFonts w:hint="eastAsia" w:ascii="宋体" w:hAnsi="宋体"/>
                <w:bCs/>
                <w:sz w:val="24"/>
                <w:szCs w:val="24"/>
              </w:rPr>
              <w:t>向他人转让中标项目，或将中标项目肢解后分别向他人转让项目</w:t>
            </w:r>
          </w:p>
        </w:tc>
        <w:tc>
          <w:tcPr>
            <w:tcW w:w="2709" w:type="dxa"/>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SYSJ2-1-2</w:t>
            </w:r>
          </w:p>
        </w:tc>
        <w:tc>
          <w:tcPr>
            <w:tcW w:w="6520" w:type="dxa"/>
            <w:vAlign w:val="center"/>
          </w:tcPr>
          <w:p>
            <w:pPr>
              <w:rPr>
                <w:rFonts w:ascii="宋体" w:hAnsi="宋体"/>
                <w:bCs/>
                <w:sz w:val="24"/>
                <w:szCs w:val="24"/>
              </w:rPr>
            </w:pPr>
            <w:r>
              <w:rPr>
                <w:rFonts w:hint="eastAsia" w:ascii="宋体" w:hAnsi="宋体"/>
                <w:bCs/>
                <w:sz w:val="24"/>
                <w:szCs w:val="24"/>
              </w:rPr>
              <w:t>因设计原因引起重大质量事故（二级以上）或重大以上等级安全责任事故</w:t>
            </w:r>
          </w:p>
        </w:tc>
        <w:tc>
          <w:tcPr>
            <w:tcW w:w="2709" w:type="dxa"/>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restart"/>
            <w:vAlign w:val="center"/>
          </w:tcPr>
          <w:p>
            <w:pPr>
              <w:jc w:val="center"/>
              <w:rPr>
                <w:rFonts w:ascii="宋体" w:hAnsi="宋体"/>
                <w:bCs/>
                <w:sz w:val="24"/>
                <w:szCs w:val="24"/>
              </w:rPr>
            </w:pPr>
            <w:r>
              <w:rPr>
                <w:rFonts w:hint="eastAsia" w:ascii="宋体" w:hAnsi="宋体"/>
                <w:bCs/>
                <w:sz w:val="24"/>
                <w:szCs w:val="24"/>
              </w:rPr>
              <w:t>设计服务</w:t>
            </w:r>
          </w:p>
          <w:p>
            <w:pPr>
              <w:jc w:val="center"/>
              <w:rPr>
                <w:rFonts w:ascii="宋体" w:hAnsi="宋体"/>
                <w:bCs/>
                <w:sz w:val="24"/>
                <w:szCs w:val="24"/>
                <w:highlight w:val="yellow"/>
              </w:rPr>
            </w:pPr>
            <w:r>
              <w:rPr>
                <w:rFonts w:hint="eastAsia" w:ascii="宋体" w:hAnsi="宋体"/>
                <w:bCs/>
                <w:sz w:val="24"/>
                <w:szCs w:val="24"/>
              </w:rPr>
              <w:t>（满分30分，扣完为止）</w:t>
            </w:r>
          </w:p>
        </w:tc>
        <w:tc>
          <w:tcPr>
            <w:tcW w:w="1643" w:type="dxa"/>
            <w:gridSpan w:val="2"/>
            <w:vAlign w:val="center"/>
          </w:tcPr>
          <w:p>
            <w:pPr>
              <w:jc w:val="center"/>
              <w:rPr>
                <w:rFonts w:ascii="宋体" w:hAnsi="宋体"/>
                <w:bCs/>
                <w:sz w:val="24"/>
                <w:szCs w:val="24"/>
              </w:rPr>
            </w:pPr>
            <w:r>
              <w:rPr>
                <w:rFonts w:hint="eastAsia" w:ascii="宋体" w:hAnsi="宋体"/>
                <w:bCs/>
                <w:sz w:val="24"/>
                <w:szCs w:val="24"/>
              </w:rPr>
              <w:t>SYSJ2-2-1</w:t>
            </w:r>
          </w:p>
        </w:tc>
        <w:tc>
          <w:tcPr>
            <w:tcW w:w="6520" w:type="dxa"/>
            <w:vAlign w:val="center"/>
          </w:tcPr>
          <w:p>
            <w:pPr>
              <w:rPr>
                <w:rFonts w:ascii="宋体" w:hAnsi="宋体"/>
                <w:bCs/>
                <w:sz w:val="24"/>
                <w:szCs w:val="24"/>
              </w:rPr>
            </w:pPr>
            <w:r>
              <w:rPr>
                <w:rFonts w:hint="eastAsia" w:ascii="宋体" w:hAnsi="宋体"/>
                <w:bCs/>
                <w:sz w:val="24"/>
                <w:szCs w:val="24"/>
              </w:rPr>
              <w:t>未按投标书承诺的条件配备项目负责人或未经项目法人同意更换</w:t>
            </w:r>
          </w:p>
        </w:tc>
        <w:tc>
          <w:tcPr>
            <w:tcW w:w="2709" w:type="dxa"/>
            <w:vAlign w:val="center"/>
          </w:tcPr>
          <w:p>
            <w:pPr>
              <w:jc w:val="center"/>
              <w:rPr>
                <w:rFonts w:ascii="宋体" w:hAnsi="宋体"/>
                <w:bCs/>
                <w:sz w:val="24"/>
                <w:szCs w:val="24"/>
              </w:rPr>
            </w:pPr>
            <w:r>
              <w:rPr>
                <w:rFonts w:hint="eastAsia" w:ascii="宋体" w:hAnsi="宋体"/>
                <w:bCs/>
                <w:sz w:val="24"/>
                <w:szCs w:val="24"/>
              </w:rPr>
              <w:t>5分/人次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SYSJ2-2-2</w:t>
            </w:r>
          </w:p>
        </w:tc>
        <w:tc>
          <w:tcPr>
            <w:tcW w:w="6520" w:type="dxa"/>
            <w:vAlign w:val="center"/>
          </w:tcPr>
          <w:p>
            <w:pPr>
              <w:rPr>
                <w:rFonts w:ascii="宋体" w:hAnsi="宋体"/>
                <w:bCs/>
                <w:sz w:val="24"/>
                <w:szCs w:val="24"/>
              </w:rPr>
            </w:pPr>
            <w:r>
              <w:rPr>
                <w:rFonts w:hint="eastAsia" w:ascii="宋体" w:hAnsi="宋体"/>
                <w:bCs/>
                <w:sz w:val="24"/>
                <w:szCs w:val="24"/>
              </w:rPr>
              <w:t>在设计变更中与他人串通谋取非法利益</w:t>
            </w:r>
          </w:p>
        </w:tc>
        <w:tc>
          <w:tcPr>
            <w:tcW w:w="2709" w:type="dxa"/>
            <w:vAlign w:val="center"/>
          </w:tcPr>
          <w:p>
            <w:pPr>
              <w:jc w:val="center"/>
              <w:rPr>
                <w:rFonts w:ascii="宋体" w:hAnsi="宋体"/>
                <w:bCs/>
                <w:sz w:val="24"/>
                <w:szCs w:val="24"/>
              </w:rPr>
            </w:pPr>
            <w:r>
              <w:rPr>
                <w:rFonts w:hint="eastAsia" w:ascii="宋体" w:hAnsi="宋体"/>
                <w:bCs/>
                <w:sz w:val="24"/>
                <w:szCs w:val="24"/>
              </w:rPr>
              <w:t>8分/次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SYSJ2-2-3</w:t>
            </w:r>
          </w:p>
        </w:tc>
        <w:tc>
          <w:tcPr>
            <w:tcW w:w="6520" w:type="dxa"/>
            <w:vAlign w:val="center"/>
          </w:tcPr>
          <w:p>
            <w:pPr>
              <w:rPr>
                <w:rFonts w:ascii="宋体" w:hAnsi="宋体"/>
                <w:bCs/>
                <w:sz w:val="24"/>
                <w:szCs w:val="24"/>
              </w:rPr>
            </w:pPr>
            <w:r>
              <w:rPr>
                <w:rFonts w:hint="eastAsia" w:ascii="宋体" w:hAnsi="宋体"/>
                <w:bCs/>
                <w:sz w:val="24"/>
                <w:szCs w:val="24"/>
              </w:rPr>
              <w:t>未按投标书承诺的条件配备专业负责人或未经项目法人同意更换</w:t>
            </w:r>
          </w:p>
        </w:tc>
        <w:tc>
          <w:tcPr>
            <w:tcW w:w="2709" w:type="dxa"/>
            <w:vAlign w:val="center"/>
          </w:tcPr>
          <w:p>
            <w:pPr>
              <w:jc w:val="center"/>
              <w:rPr>
                <w:rFonts w:ascii="宋体" w:hAnsi="宋体"/>
                <w:bCs/>
                <w:sz w:val="24"/>
                <w:szCs w:val="24"/>
              </w:rPr>
            </w:pPr>
            <w:r>
              <w:rPr>
                <w:rFonts w:hint="eastAsia" w:ascii="宋体" w:hAnsi="宋体"/>
                <w:bCs/>
                <w:sz w:val="24"/>
                <w:szCs w:val="24"/>
              </w:rPr>
              <w:t>3分/人次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SYSJ2-2-4</w:t>
            </w:r>
          </w:p>
        </w:tc>
        <w:tc>
          <w:tcPr>
            <w:tcW w:w="6520" w:type="dxa"/>
            <w:vAlign w:val="center"/>
          </w:tcPr>
          <w:p>
            <w:pPr>
              <w:rPr>
                <w:rFonts w:ascii="宋体" w:hAnsi="宋体"/>
                <w:bCs/>
                <w:sz w:val="24"/>
                <w:szCs w:val="24"/>
              </w:rPr>
            </w:pPr>
            <w:r>
              <w:rPr>
                <w:rFonts w:hint="eastAsia" w:ascii="宋体" w:hAnsi="宋体"/>
                <w:bCs/>
                <w:sz w:val="24"/>
                <w:szCs w:val="24"/>
              </w:rPr>
              <w:t>指定建筑材料、建筑构配件、设备等生产厂、供应商</w:t>
            </w:r>
          </w:p>
        </w:tc>
        <w:tc>
          <w:tcPr>
            <w:tcW w:w="2709" w:type="dxa"/>
            <w:vAlign w:val="center"/>
          </w:tcPr>
          <w:p>
            <w:pPr>
              <w:jc w:val="center"/>
              <w:rPr>
                <w:rFonts w:ascii="宋体" w:hAnsi="宋体"/>
                <w:bCs/>
                <w:sz w:val="24"/>
                <w:szCs w:val="24"/>
              </w:rPr>
            </w:pPr>
            <w:r>
              <w:rPr>
                <w:rFonts w:hint="eastAsia" w:ascii="宋体" w:hAnsi="宋体"/>
                <w:bCs/>
                <w:sz w:val="24"/>
                <w:szCs w:val="24"/>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SYSJ2-2-5</w:t>
            </w:r>
          </w:p>
        </w:tc>
        <w:tc>
          <w:tcPr>
            <w:tcW w:w="6520" w:type="dxa"/>
            <w:vAlign w:val="center"/>
          </w:tcPr>
          <w:p>
            <w:pPr>
              <w:rPr>
                <w:rFonts w:ascii="宋体" w:hAnsi="宋体"/>
                <w:bCs/>
                <w:sz w:val="24"/>
                <w:szCs w:val="24"/>
              </w:rPr>
            </w:pPr>
            <w:r>
              <w:rPr>
                <w:rFonts w:hint="eastAsia" w:ascii="宋体" w:hAnsi="宋体"/>
                <w:bCs/>
                <w:sz w:val="24"/>
                <w:szCs w:val="24"/>
              </w:rPr>
              <w:t>未按合同承诺提供设计服务引起工期延误</w:t>
            </w:r>
          </w:p>
        </w:tc>
        <w:tc>
          <w:tcPr>
            <w:tcW w:w="2709" w:type="dxa"/>
            <w:vAlign w:val="center"/>
          </w:tcPr>
          <w:p>
            <w:pPr>
              <w:jc w:val="center"/>
              <w:rPr>
                <w:rFonts w:ascii="宋体" w:hAnsi="宋体"/>
                <w:bCs/>
                <w:sz w:val="24"/>
                <w:szCs w:val="24"/>
              </w:rPr>
            </w:pPr>
            <w:r>
              <w:rPr>
                <w:rFonts w:hint="eastAsia" w:ascii="宋体" w:hAnsi="宋体"/>
                <w:bCs/>
                <w:sz w:val="24"/>
                <w:szCs w:val="24"/>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SYSJ2-2-6</w:t>
            </w:r>
          </w:p>
        </w:tc>
        <w:tc>
          <w:tcPr>
            <w:tcW w:w="6520" w:type="dxa"/>
            <w:vAlign w:val="center"/>
          </w:tcPr>
          <w:p>
            <w:pPr>
              <w:rPr>
                <w:rFonts w:ascii="宋体" w:hAnsi="宋体"/>
                <w:bCs/>
                <w:sz w:val="24"/>
                <w:szCs w:val="24"/>
              </w:rPr>
            </w:pPr>
            <w:r>
              <w:rPr>
                <w:rFonts w:hint="eastAsia" w:ascii="宋体" w:hAnsi="宋体"/>
                <w:bCs/>
                <w:sz w:val="24"/>
                <w:szCs w:val="24"/>
              </w:rPr>
              <w:t>未按投标书承诺的条件配备设计代表或未经项目法人同意更换</w:t>
            </w:r>
          </w:p>
        </w:tc>
        <w:tc>
          <w:tcPr>
            <w:tcW w:w="2709" w:type="dxa"/>
            <w:vAlign w:val="center"/>
          </w:tcPr>
          <w:p>
            <w:pPr>
              <w:jc w:val="center"/>
              <w:rPr>
                <w:rFonts w:ascii="宋体" w:hAnsi="宋体"/>
                <w:bCs/>
                <w:sz w:val="24"/>
                <w:szCs w:val="24"/>
              </w:rPr>
            </w:pPr>
            <w:r>
              <w:rPr>
                <w:rFonts w:hint="eastAsia" w:ascii="宋体" w:hAnsi="宋体"/>
                <w:bCs/>
                <w:sz w:val="24"/>
                <w:szCs w:val="24"/>
              </w:rPr>
              <w:t>2分/人次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SYSJ2-2-7</w:t>
            </w:r>
          </w:p>
        </w:tc>
        <w:tc>
          <w:tcPr>
            <w:tcW w:w="6520" w:type="dxa"/>
            <w:vAlign w:val="center"/>
          </w:tcPr>
          <w:p>
            <w:pPr>
              <w:rPr>
                <w:rFonts w:ascii="宋体" w:hAnsi="宋体"/>
                <w:bCs/>
                <w:sz w:val="24"/>
                <w:szCs w:val="24"/>
              </w:rPr>
            </w:pPr>
            <w:r>
              <w:rPr>
                <w:rFonts w:hint="eastAsia" w:ascii="宋体" w:hAnsi="宋体"/>
                <w:bCs/>
                <w:sz w:val="24"/>
                <w:szCs w:val="24"/>
              </w:rPr>
              <w:t>未按合同承诺按时提交设计文件</w:t>
            </w:r>
          </w:p>
        </w:tc>
        <w:tc>
          <w:tcPr>
            <w:tcW w:w="2709" w:type="dxa"/>
            <w:vAlign w:val="center"/>
          </w:tcPr>
          <w:p>
            <w:pPr>
              <w:jc w:val="center"/>
              <w:rPr>
                <w:rFonts w:ascii="宋体" w:hAnsi="宋体"/>
                <w:bCs/>
                <w:sz w:val="24"/>
                <w:szCs w:val="24"/>
              </w:rPr>
            </w:pPr>
            <w:r>
              <w:rPr>
                <w:rFonts w:hint="eastAsia" w:ascii="宋体" w:hAnsi="宋体"/>
                <w:bCs/>
                <w:sz w:val="24"/>
                <w:szCs w:val="24"/>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SYSJ2-2-8</w:t>
            </w:r>
          </w:p>
        </w:tc>
        <w:tc>
          <w:tcPr>
            <w:tcW w:w="6520" w:type="dxa"/>
            <w:vAlign w:val="center"/>
          </w:tcPr>
          <w:p>
            <w:pPr>
              <w:rPr>
                <w:rFonts w:ascii="宋体" w:hAnsi="宋体"/>
                <w:bCs/>
                <w:sz w:val="24"/>
                <w:szCs w:val="24"/>
              </w:rPr>
            </w:pPr>
            <w:r>
              <w:rPr>
                <w:rFonts w:hint="eastAsia" w:ascii="宋体" w:hAnsi="宋体"/>
                <w:bCs/>
                <w:sz w:val="24"/>
                <w:szCs w:val="24"/>
              </w:rPr>
              <w:t>设计文件签署不全</w:t>
            </w:r>
          </w:p>
        </w:tc>
        <w:tc>
          <w:tcPr>
            <w:tcW w:w="2709" w:type="dxa"/>
            <w:vAlign w:val="center"/>
          </w:tcPr>
          <w:p>
            <w:pPr>
              <w:jc w:val="center"/>
              <w:rPr>
                <w:rFonts w:ascii="宋体" w:hAnsi="宋体"/>
                <w:bCs/>
                <w:sz w:val="24"/>
                <w:szCs w:val="24"/>
              </w:rPr>
            </w:pPr>
            <w:r>
              <w:rPr>
                <w:rFonts w:hint="eastAsia" w:ascii="宋体" w:hAnsi="宋体"/>
                <w:bCs/>
                <w:sz w:val="24"/>
                <w:szCs w:val="24"/>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1185" w:type="dxa"/>
            <w:vMerge w:val="continue"/>
            <w:vAlign w:val="center"/>
          </w:tcPr>
          <w:p>
            <w:pPr>
              <w:jc w:val="center"/>
              <w:rPr>
                <w:rFonts w:ascii="宋体" w:hAnsi="宋体"/>
                <w:bCs/>
                <w:sz w:val="24"/>
                <w:szCs w:val="24"/>
                <w:highlight w:val="yellow"/>
              </w:rPr>
            </w:pPr>
          </w:p>
        </w:tc>
        <w:tc>
          <w:tcPr>
            <w:tcW w:w="1612" w:type="dxa"/>
            <w:vMerge w:val="restart"/>
            <w:vAlign w:val="center"/>
          </w:tcPr>
          <w:p>
            <w:pPr>
              <w:jc w:val="center"/>
              <w:rPr>
                <w:rFonts w:ascii="宋体" w:hAnsi="宋体"/>
                <w:bCs/>
                <w:sz w:val="24"/>
                <w:szCs w:val="24"/>
              </w:rPr>
            </w:pPr>
            <w:r>
              <w:rPr>
                <w:rFonts w:hint="eastAsia" w:ascii="宋体" w:hAnsi="宋体"/>
                <w:bCs/>
                <w:sz w:val="24"/>
                <w:szCs w:val="24"/>
              </w:rPr>
              <w:t>质量安全</w:t>
            </w:r>
          </w:p>
          <w:p>
            <w:pPr>
              <w:jc w:val="center"/>
              <w:rPr>
                <w:rFonts w:ascii="宋体" w:hAnsi="宋体"/>
                <w:bCs/>
                <w:sz w:val="24"/>
                <w:szCs w:val="24"/>
              </w:rPr>
            </w:pPr>
            <w:r>
              <w:rPr>
                <w:rFonts w:hint="eastAsia" w:ascii="宋体" w:hAnsi="宋体"/>
                <w:bCs/>
                <w:sz w:val="24"/>
                <w:szCs w:val="24"/>
              </w:rPr>
              <w:t>（满分35分，扣完为止）</w:t>
            </w:r>
          </w:p>
        </w:tc>
        <w:tc>
          <w:tcPr>
            <w:tcW w:w="1643" w:type="dxa"/>
            <w:gridSpan w:val="2"/>
            <w:vAlign w:val="center"/>
          </w:tcPr>
          <w:p>
            <w:pPr>
              <w:jc w:val="center"/>
              <w:rPr>
                <w:rFonts w:ascii="宋体" w:hAnsi="宋体"/>
                <w:bCs/>
                <w:sz w:val="24"/>
                <w:szCs w:val="24"/>
              </w:rPr>
            </w:pPr>
            <w:r>
              <w:rPr>
                <w:rFonts w:hint="eastAsia" w:ascii="宋体" w:hAnsi="宋体"/>
                <w:bCs/>
                <w:sz w:val="24"/>
                <w:szCs w:val="24"/>
              </w:rPr>
              <w:t>SYSJ2-3-1</w:t>
            </w:r>
          </w:p>
        </w:tc>
        <w:tc>
          <w:tcPr>
            <w:tcW w:w="6520" w:type="dxa"/>
            <w:vAlign w:val="center"/>
          </w:tcPr>
          <w:p>
            <w:pPr>
              <w:rPr>
                <w:rFonts w:ascii="宋体" w:hAnsi="宋体"/>
                <w:bCs/>
                <w:sz w:val="24"/>
                <w:szCs w:val="24"/>
              </w:rPr>
            </w:pPr>
            <w:r>
              <w:rPr>
                <w:rFonts w:hint="eastAsia" w:ascii="宋体" w:hAnsi="宋体"/>
                <w:bCs/>
                <w:sz w:val="24"/>
                <w:szCs w:val="24"/>
              </w:rPr>
              <w:t>因设计原因引起较大安全责任事故</w:t>
            </w:r>
          </w:p>
        </w:tc>
        <w:tc>
          <w:tcPr>
            <w:tcW w:w="2709" w:type="dxa"/>
            <w:vAlign w:val="center"/>
          </w:tcPr>
          <w:p>
            <w:pPr>
              <w:jc w:val="center"/>
              <w:rPr>
                <w:rFonts w:ascii="宋体" w:hAnsi="宋体"/>
                <w:bCs/>
                <w:sz w:val="24"/>
                <w:szCs w:val="24"/>
              </w:rPr>
            </w:pPr>
            <w:r>
              <w:rPr>
                <w:rFonts w:hint="eastAsia" w:ascii="宋体" w:hAnsi="宋体"/>
                <w:bCs/>
                <w:sz w:val="24"/>
                <w:szCs w:val="24"/>
              </w:rPr>
              <w:t>15分/次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SYSJ2-3-2</w:t>
            </w:r>
          </w:p>
        </w:tc>
        <w:tc>
          <w:tcPr>
            <w:tcW w:w="6520" w:type="dxa"/>
            <w:vAlign w:val="center"/>
          </w:tcPr>
          <w:p>
            <w:pPr>
              <w:rPr>
                <w:rFonts w:ascii="宋体" w:hAnsi="宋体"/>
                <w:bCs/>
                <w:sz w:val="24"/>
                <w:szCs w:val="24"/>
              </w:rPr>
            </w:pPr>
            <w:r>
              <w:rPr>
                <w:rFonts w:hint="eastAsia" w:ascii="宋体" w:hAnsi="宋体"/>
                <w:bCs/>
                <w:sz w:val="24"/>
                <w:szCs w:val="24"/>
              </w:rPr>
              <w:t>因设计原因引起一般安全责任事故</w:t>
            </w:r>
          </w:p>
        </w:tc>
        <w:tc>
          <w:tcPr>
            <w:tcW w:w="2709" w:type="dxa"/>
            <w:vAlign w:val="center"/>
          </w:tcPr>
          <w:p>
            <w:pPr>
              <w:jc w:val="center"/>
              <w:rPr>
                <w:rFonts w:ascii="宋体" w:hAnsi="宋体"/>
                <w:bCs/>
                <w:sz w:val="24"/>
                <w:szCs w:val="24"/>
              </w:rPr>
            </w:pPr>
            <w:r>
              <w:rPr>
                <w:rFonts w:hint="eastAsia" w:ascii="宋体" w:hAnsi="宋体"/>
                <w:bCs/>
                <w:sz w:val="24"/>
                <w:szCs w:val="24"/>
              </w:rPr>
              <w:t>10分/次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SYSJ2-3-3</w:t>
            </w:r>
          </w:p>
        </w:tc>
        <w:tc>
          <w:tcPr>
            <w:tcW w:w="6520" w:type="dxa"/>
            <w:vAlign w:val="center"/>
          </w:tcPr>
          <w:p>
            <w:pPr>
              <w:rPr>
                <w:rFonts w:ascii="宋体" w:hAnsi="宋体"/>
                <w:bCs/>
                <w:sz w:val="24"/>
                <w:szCs w:val="24"/>
              </w:rPr>
            </w:pPr>
            <w:r>
              <w:rPr>
                <w:rFonts w:hint="eastAsia" w:ascii="宋体" w:hAnsi="宋体"/>
                <w:bCs/>
                <w:sz w:val="24"/>
                <w:szCs w:val="24"/>
              </w:rPr>
              <w:t>因设计原因引起重大（二级以下）、一般以上质量事故</w:t>
            </w:r>
          </w:p>
        </w:tc>
        <w:tc>
          <w:tcPr>
            <w:tcW w:w="2709" w:type="dxa"/>
            <w:vAlign w:val="center"/>
          </w:tcPr>
          <w:p>
            <w:pPr>
              <w:jc w:val="center"/>
              <w:rPr>
                <w:rFonts w:ascii="宋体" w:hAnsi="宋体"/>
                <w:bCs/>
                <w:sz w:val="24"/>
                <w:szCs w:val="24"/>
              </w:rPr>
            </w:pPr>
            <w:r>
              <w:rPr>
                <w:rFonts w:hint="eastAsia" w:ascii="宋体" w:hAnsi="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SYSJ2-3-4</w:t>
            </w:r>
          </w:p>
        </w:tc>
        <w:tc>
          <w:tcPr>
            <w:tcW w:w="6520" w:type="dxa"/>
            <w:vAlign w:val="center"/>
          </w:tcPr>
          <w:p>
            <w:pPr>
              <w:rPr>
                <w:rFonts w:ascii="宋体" w:hAnsi="宋体"/>
                <w:bCs/>
                <w:sz w:val="24"/>
                <w:szCs w:val="24"/>
              </w:rPr>
            </w:pPr>
            <w:r>
              <w:rPr>
                <w:rFonts w:hint="eastAsia" w:ascii="宋体" w:hAnsi="宋体"/>
                <w:bCs/>
                <w:sz w:val="24"/>
                <w:szCs w:val="24"/>
              </w:rPr>
              <w:t>未按照工程建设强制性标准进行设计，或擅自降低设计标准</w:t>
            </w:r>
          </w:p>
        </w:tc>
        <w:tc>
          <w:tcPr>
            <w:tcW w:w="2709" w:type="dxa"/>
            <w:vAlign w:val="center"/>
          </w:tcPr>
          <w:p>
            <w:pPr>
              <w:jc w:val="center"/>
              <w:rPr>
                <w:rFonts w:ascii="宋体" w:hAnsi="宋体"/>
                <w:bCs/>
                <w:sz w:val="24"/>
                <w:szCs w:val="24"/>
              </w:rPr>
            </w:pPr>
            <w:r>
              <w:rPr>
                <w:rFonts w:hint="eastAsia" w:ascii="宋体" w:hAnsi="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SYSJ2-3-5</w:t>
            </w:r>
          </w:p>
        </w:tc>
        <w:tc>
          <w:tcPr>
            <w:tcW w:w="6520" w:type="dxa"/>
            <w:vAlign w:val="center"/>
          </w:tcPr>
          <w:p>
            <w:pPr>
              <w:rPr>
                <w:rFonts w:ascii="宋体" w:hAnsi="宋体"/>
                <w:bCs/>
                <w:sz w:val="24"/>
                <w:szCs w:val="24"/>
              </w:rPr>
            </w:pPr>
            <w:r>
              <w:rPr>
                <w:rFonts w:hint="eastAsia" w:ascii="宋体" w:hAnsi="宋体"/>
                <w:bCs/>
                <w:sz w:val="24"/>
                <w:szCs w:val="24"/>
              </w:rPr>
              <w:t>因设计原因发生重大设计变更导致工程建设费用增加或工期延误较多</w:t>
            </w:r>
          </w:p>
        </w:tc>
        <w:tc>
          <w:tcPr>
            <w:tcW w:w="2709" w:type="dxa"/>
            <w:vAlign w:val="center"/>
          </w:tcPr>
          <w:p>
            <w:pPr>
              <w:jc w:val="center"/>
              <w:rPr>
                <w:rFonts w:ascii="宋体" w:hAnsi="宋体"/>
                <w:bCs/>
                <w:sz w:val="24"/>
                <w:szCs w:val="24"/>
              </w:rPr>
            </w:pPr>
            <w:r>
              <w:rPr>
                <w:rFonts w:hint="eastAsia" w:ascii="宋体" w:hAnsi="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SYSJ2-3-6</w:t>
            </w:r>
          </w:p>
        </w:tc>
        <w:tc>
          <w:tcPr>
            <w:tcW w:w="6520" w:type="dxa"/>
            <w:vAlign w:val="center"/>
          </w:tcPr>
          <w:p>
            <w:pPr>
              <w:rPr>
                <w:rFonts w:ascii="宋体" w:hAnsi="宋体"/>
                <w:bCs/>
                <w:sz w:val="24"/>
                <w:szCs w:val="24"/>
              </w:rPr>
            </w:pPr>
            <w:r>
              <w:rPr>
                <w:rFonts w:hint="eastAsia" w:ascii="宋体" w:hAnsi="宋体" w:cs="宋体"/>
                <w:bCs/>
                <w:sz w:val="24"/>
                <w:szCs w:val="24"/>
              </w:rPr>
              <w:t>因设计原因发生质量问题或严重质量缺陷</w:t>
            </w:r>
          </w:p>
        </w:tc>
        <w:tc>
          <w:tcPr>
            <w:tcW w:w="2709" w:type="dxa"/>
            <w:vAlign w:val="center"/>
          </w:tcPr>
          <w:p>
            <w:pPr>
              <w:jc w:val="center"/>
              <w:rPr>
                <w:rFonts w:ascii="宋体" w:hAnsi="宋体"/>
                <w:bCs/>
                <w:sz w:val="24"/>
                <w:szCs w:val="24"/>
              </w:rPr>
            </w:pPr>
            <w:r>
              <w:rPr>
                <w:rFonts w:hint="eastAsia" w:ascii="宋体" w:hAnsi="宋体" w:cs="宋体"/>
                <w:bCs/>
                <w:sz w:val="24"/>
                <w:szCs w:val="24"/>
              </w:rPr>
              <w:t>2-3分/次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restart"/>
            <w:tcBorders>
              <w:top w:val="single" w:color="auto" w:sz="4" w:space="0"/>
            </w:tcBorders>
            <w:vAlign w:val="center"/>
          </w:tcPr>
          <w:p>
            <w:pPr>
              <w:jc w:val="center"/>
              <w:rPr>
                <w:rFonts w:ascii="宋体" w:hAnsi="宋体"/>
                <w:bCs/>
                <w:sz w:val="24"/>
                <w:szCs w:val="24"/>
              </w:rPr>
            </w:pPr>
            <w:r>
              <w:rPr>
                <w:rFonts w:hint="eastAsia" w:ascii="宋体" w:hAnsi="宋体"/>
                <w:bCs/>
                <w:sz w:val="24"/>
                <w:szCs w:val="24"/>
              </w:rPr>
              <w:t>社会责任</w:t>
            </w:r>
          </w:p>
          <w:p>
            <w:pPr>
              <w:jc w:val="center"/>
              <w:rPr>
                <w:rFonts w:ascii="宋体" w:hAnsi="宋体"/>
                <w:bCs/>
                <w:sz w:val="24"/>
                <w:szCs w:val="24"/>
                <w:highlight w:val="yellow"/>
              </w:rPr>
            </w:pPr>
            <w:r>
              <w:rPr>
                <w:rFonts w:hint="eastAsia" w:ascii="宋体" w:hAnsi="宋体"/>
                <w:bCs/>
                <w:sz w:val="24"/>
                <w:szCs w:val="24"/>
              </w:rPr>
              <w:t>（满分5分，扣完为止）</w:t>
            </w:r>
          </w:p>
        </w:tc>
        <w:tc>
          <w:tcPr>
            <w:tcW w:w="1643" w:type="dxa"/>
            <w:gridSpan w:val="2"/>
            <w:vAlign w:val="center"/>
          </w:tcPr>
          <w:p>
            <w:pPr>
              <w:jc w:val="center"/>
              <w:rPr>
                <w:rFonts w:ascii="宋体" w:hAnsi="宋体"/>
                <w:bCs/>
                <w:sz w:val="24"/>
                <w:szCs w:val="24"/>
              </w:rPr>
            </w:pPr>
            <w:r>
              <w:rPr>
                <w:rFonts w:hint="eastAsia" w:ascii="宋体" w:hAnsi="宋体"/>
                <w:bCs/>
                <w:sz w:val="24"/>
                <w:szCs w:val="24"/>
              </w:rPr>
              <w:t>SYSJ2-4-1</w:t>
            </w:r>
          </w:p>
        </w:tc>
        <w:tc>
          <w:tcPr>
            <w:tcW w:w="6520" w:type="dxa"/>
            <w:vAlign w:val="center"/>
          </w:tcPr>
          <w:p>
            <w:pPr>
              <w:rPr>
                <w:rFonts w:ascii="宋体" w:hAnsi="宋体"/>
                <w:bCs/>
                <w:sz w:val="24"/>
                <w:szCs w:val="24"/>
              </w:rPr>
            </w:pPr>
            <w:r>
              <w:rPr>
                <w:rFonts w:hint="eastAsia" w:ascii="宋体" w:hAnsi="宋体"/>
                <w:bCs/>
                <w:sz w:val="24"/>
                <w:szCs w:val="24"/>
              </w:rPr>
              <w:t>未经专利权人许可实施其专利的，或假冒他人专利</w:t>
            </w:r>
          </w:p>
        </w:tc>
        <w:tc>
          <w:tcPr>
            <w:tcW w:w="2709" w:type="dxa"/>
            <w:vAlign w:val="center"/>
          </w:tcPr>
          <w:p>
            <w:pPr>
              <w:jc w:val="center"/>
              <w:rPr>
                <w:rFonts w:ascii="宋体" w:hAnsi="宋体"/>
                <w:bCs/>
                <w:sz w:val="24"/>
                <w:szCs w:val="24"/>
              </w:rPr>
            </w:pPr>
            <w:r>
              <w:rPr>
                <w:rFonts w:hint="eastAsia" w:ascii="宋体" w:hAnsi="宋体"/>
                <w:bCs/>
                <w:sz w:val="24"/>
                <w:szCs w:val="24"/>
              </w:rPr>
              <w:t>1-2分/次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12" w:type="dxa"/>
            <w:vMerge w:val="continue"/>
            <w:vAlign w:val="center"/>
          </w:tcPr>
          <w:p>
            <w:pPr>
              <w:jc w:val="center"/>
              <w:rPr>
                <w:rFonts w:ascii="宋体" w:hAnsi="宋体"/>
                <w:bCs/>
                <w:sz w:val="24"/>
                <w:szCs w:val="24"/>
                <w:highlight w:val="yellow"/>
              </w:rPr>
            </w:pPr>
          </w:p>
        </w:tc>
        <w:tc>
          <w:tcPr>
            <w:tcW w:w="1643" w:type="dxa"/>
            <w:gridSpan w:val="2"/>
            <w:vAlign w:val="center"/>
          </w:tcPr>
          <w:p>
            <w:pPr>
              <w:jc w:val="center"/>
              <w:rPr>
                <w:rFonts w:ascii="宋体" w:hAnsi="宋体"/>
                <w:bCs/>
                <w:sz w:val="24"/>
                <w:szCs w:val="24"/>
              </w:rPr>
            </w:pPr>
            <w:r>
              <w:rPr>
                <w:rFonts w:hint="eastAsia" w:ascii="宋体" w:hAnsi="宋体"/>
                <w:bCs/>
                <w:sz w:val="24"/>
                <w:szCs w:val="24"/>
              </w:rPr>
              <w:t>SYSJ2-4-2</w:t>
            </w:r>
          </w:p>
        </w:tc>
        <w:tc>
          <w:tcPr>
            <w:tcW w:w="6520" w:type="dxa"/>
            <w:vAlign w:val="center"/>
          </w:tcPr>
          <w:p>
            <w:pPr>
              <w:rPr>
                <w:rFonts w:ascii="宋体" w:hAnsi="宋体"/>
                <w:bCs/>
                <w:sz w:val="24"/>
                <w:szCs w:val="24"/>
              </w:rPr>
            </w:pPr>
            <w:r>
              <w:rPr>
                <w:rFonts w:hint="eastAsia" w:ascii="宋体" w:hAnsi="宋体"/>
                <w:bCs/>
                <w:sz w:val="24"/>
                <w:szCs w:val="24"/>
              </w:rPr>
              <w:t>因设计原因造成环境污染</w:t>
            </w:r>
          </w:p>
        </w:tc>
        <w:tc>
          <w:tcPr>
            <w:tcW w:w="2709" w:type="dxa"/>
            <w:vAlign w:val="center"/>
          </w:tcPr>
          <w:p>
            <w:pPr>
              <w:jc w:val="center"/>
              <w:rPr>
                <w:rFonts w:ascii="宋体" w:hAnsi="宋体"/>
                <w:bCs/>
                <w:sz w:val="24"/>
                <w:szCs w:val="24"/>
              </w:rPr>
            </w:pPr>
            <w:r>
              <w:rPr>
                <w:rFonts w:hint="eastAsia" w:ascii="宋体" w:hAnsi="宋体"/>
                <w:bCs/>
                <w:sz w:val="24"/>
                <w:szCs w:val="24"/>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rPr>
            </w:pPr>
          </w:p>
        </w:tc>
        <w:tc>
          <w:tcPr>
            <w:tcW w:w="1612" w:type="dxa"/>
            <w:vAlign w:val="center"/>
          </w:tcPr>
          <w:p>
            <w:pPr>
              <w:jc w:val="center"/>
              <w:rPr>
                <w:rFonts w:ascii="宋体" w:hAnsi="宋体"/>
                <w:bCs/>
                <w:sz w:val="24"/>
                <w:szCs w:val="24"/>
              </w:rPr>
            </w:pPr>
            <w:r>
              <w:rPr>
                <w:rFonts w:hint="eastAsia" w:ascii="宋体" w:hAnsi="宋体"/>
                <w:bCs/>
                <w:sz w:val="24"/>
                <w:szCs w:val="24"/>
              </w:rPr>
              <w:t>其他</w:t>
            </w:r>
          </w:p>
        </w:tc>
        <w:tc>
          <w:tcPr>
            <w:tcW w:w="1643" w:type="dxa"/>
            <w:gridSpan w:val="2"/>
            <w:vAlign w:val="center"/>
          </w:tcPr>
          <w:p>
            <w:pPr>
              <w:jc w:val="center"/>
              <w:rPr>
                <w:rFonts w:ascii="宋体" w:hAnsi="宋体"/>
                <w:bCs/>
                <w:sz w:val="24"/>
                <w:szCs w:val="24"/>
              </w:rPr>
            </w:pPr>
            <w:r>
              <w:rPr>
                <w:rFonts w:hint="eastAsia" w:ascii="宋体" w:hAnsi="宋体"/>
                <w:bCs/>
                <w:sz w:val="24"/>
                <w:szCs w:val="24"/>
              </w:rPr>
              <w:t>SYSJ2-5-1</w:t>
            </w:r>
          </w:p>
        </w:tc>
        <w:tc>
          <w:tcPr>
            <w:tcW w:w="6520" w:type="dxa"/>
            <w:vAlign w:val="center"/>
          </w:tcPr>
          <w:p>
            <w:pPr>
              <w:rPr>
                <w:rFonts w:ascii="宋体" w:hAnsi="宋体"/>
                <w:bCs/>
                <w:sz w:val="24"/>
                <w:szCs w:val="24"/>
              </w:rPr>
            </w:pPr>
            <w:r>
              <w:rPr>
                <w:rFonts w:hint="eastAsia" w:ascii="宋体" w:hAnsi="宋体"/>
                <w:bCs/>
                <w:sz w:val="24"/>
                <w:szCs w:val="24"/>
              </w:rPr>
              <w:t>其他被认定的失信行为</w:t>
            </w:r>
          </w:p>
        </w:tc>
        <w:tc>
          <w:tcPr>
            <w:tcW w:w="2709" w:type="dxa"/>
            <w:vAlign w:val="center"/>
          </w:tcPr>
          <w:p>
            <w:pPr>
              <w:jc w:val="center"/>
              <w:rPr>
                <w:rFonts w:ascii="宋体" w:hAnsi="宋体"/>
                <w:bCs/>
                <w:sz w:val="24"/>
                <w:szCs w:val="24"/>
              </w:rPr>
            </w:pPr>
            <w:r>
              <w:rPr>
                <w:rFonts w:hint="eastAsia" w:ascii="宋体" w:hAnsi="宋体"/>
                <w:bCs/>
                <w:sz w:val="24"/>
                <w:szCs w:val="24"/>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restart"/>
            <w:vAlign w:val="center"/>
          </w:tcPr>
          <w:p>
            <w:pPr>
              <w:jc w:val="center"/>
              <w:rPr>
                <w:rFonts w:ascii="宋体" w:hAnsi="宋体"/>
                <w:bCs/>
                <w:sz w:val="24"/>
                <w:szCs w:val="24"/>
              </w:rPr>
            </w:pPr>
            <w:r>
              <w:rPr>
                <w:rFonts w:hint="eastAsia" w:ascii="宋体" w:hAnsi="宋体"/>
                <w:bCs/>
                <w:sz w:val="24"/>
                <w:szCs w:val="24"/>
              </w:rPr>
              <w:t>其它信用  行为</w:t>
            </w:r>
          </w:p>
          <w:p>
            <w:pPr>
              <w:jc w:val="center"/>
              <w:rPr>
                <w:rFonts w:ascii="宋体" w:hAnsi="宋体"/>
                <w:bCs/>
                <w:sz w:val="24"/>
                <w:szCs w:val="24"/>
                <w:highlight w:val="yellow"/>
              </w:rPr>
            </w:pPr>
            <w:r>
              <w:rPr>
                <w:rFonts w:hint="eastAsia" w:ascii="宋体" w:hAnsi="宋体"/>
                <w:bCs/>
                <w:sz w:val="24"/>
                <w:szCs w:val="24"/>
              </w:rPr>
              <w:t>（</w:t>
            </w:r>
            <w:r>
              <w:rPr>
                <w:rFonts w:hint="eastAsia" w:ascii="宋体" w:hAnsi="宋体" w:cs="宋体"/>
                <w:bCs/>
                <w:szCs w:val="21"/>
              </w:rPr>
              <w:t>满分15分，在总分中扣除，扣完为止</w:t>
            </w:r>
            <w:r>
              <w:rPr>
                <w:rFonts w:hint="eastAsia" w:ascii="宋体" w:hAnsi="宋体"/>
                <w:bCs/>
                <w:sz w:val="24"/>
                <w:szCs w:val="24"/>
              </w:rPr>
              <w:t>）</w:t>
            </w:r>
          </w:p>
        </w:tc>
        <w:tc>
          <w:tcPr>
            <w:tcW w:w="1627" w:type="dxa"/>
            <w:gridSpan w:val="2"/>
            <w:vMerge w:val="restart"/>
            <w:vAlign w:val="center"/>
          </w:tcPr>
          <w:p>
            <w:pPr>
              <w:jc w:val="center"/>
              <w:rPr>
                <w:rFonts w:ascii="宋体" w:hAnsi="宋体"/>
                <w:bCs/>
                <w:sz w:val="24"/>
                <w:szCs w:val="24"/>
              </w:rPr>
            </w:pPr>
            <w:r>
              <w:rPr>
                <w:rFonts w:hint="eastAsia" w:ascii="宋体" w:hAnsi="宋体"/>
                <w:bCs/>
                <w:sz w:val="24"/>
                <w:szCs w:val="24"/>
              </w:rPr>
              <w:t>严重失信</w:t>
            </w:r>
          </w:p>
          <w:p>
            <w:pPr>
              <w:jc w:val="center"/>
              <w:rPr>
                <w:rFonts w:ascii="宋体" w:hAnsi="宋体"/>
                <w:bCs/>
                <w:sz w:val="24"/>
                <w:szCs w:val="24"/>
              </w:rPr>
            </w:pPr>
            <w:r>
              <w:rPr>
                <w:rFonts w:hint="eastAsia" w:ascii="宋体" w:hAnsi="宋体"/>
                <w:bCs/>
                <w:sz w:val="24"/>
                <w:szCs w:val="24"/>
              </w:rPr>
              <w:t>行为</w:t>
            </w:r>
          </w:p>
        </w:tc>
        <w:tc>
          <w:tcPr>
            <w:tcW w:w="1628" w:type="dxa"/>
            <w:vAlign w:val="center"/>
          </w:tcPr>
          <w:p>
            <w:pPr>
              <w:jc w:val="center"/>
              <w:rPr>
                <w:rFonts w:ascii="宋体" w:hAnsi="宋体"/>
                <w:bCs/>
                <w:sz w:val="24"/>
                <w:szCs w:val="24"/>
              </w:rPr>
            </w:pPr>
            <w:r>
              <w:rPr>
                <w:rFonts w:hint="eastAsia" w:ascii="宋体" w:hAnsi="宋体"/>
                <w:bCs/>
                <w:sz w:val="24"/>
                <w:szCs w:val="24"/>
              </w:rPr>
              <w:t>SYSJ3-1-1</w:t>
            </w:r>
          </w:p>
        </w:tc>
        <w:tc>
          <w:tcPr>
            <w:tcW w:w="6520" w:type="dxa"/>
            <w:vAlign w:val="center"/>
          </w:tcPr>
          <w:p>
            <w:pPr>
              <w:rPr>
                <w:rFonts w:ascii="宋体" w:hAnsi="宋体"/>
                <w:bCs/>
                <w:sz w:val="24"/>
                <w:szCs w:val="24"/>
              </w:rPr>
            </w:pPr>
            <w:r>
              <w:rPr>
                <w:rFonts w:hint="eastAsia" w:ascii="宋体" w:hAnsi="宋体"/>
                <w:bCs/>
                <w:sz w:val="24"/>
                <w:szCs w:val="24"/>
              </w:rPr>
              <w:t>被司法机关认定有行贿、受贿行为，并构成犯罪</w:t>
            </w:r>
          </w:p>
        </w:tc>
        <w:tc>
          <w:tcPr>
            <w:tcW w:w="2709" w:type="dxa"/>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vAlign w:val="center"/>
          </w:tcPr>
          <w:p>
            <w:pPr>
              <w:jc w:val="center"/>
              <w:rPr>
                <w:rFonts w:ascii="宋体" w:hAnsi="宋体"/>
                <w:bCs/>
                <w:sz w:val="24"/>
                <w:szCs w:val="24"/>
              </w:rPr>
            </w:pPr>
          </w:p>
        </w:tc>
        <w:tc>
          <w:tcPr>
            <w:tcW w:w="1628" w:type="dxa"/>
            <w:vAlign w:val="center"/>
          </w:tcPr>
          <w:p>
            <w:pPr>
              <w:jc w:val="center"/>
              <w:rPr>
                <w:rFonts w:ascii="宋体" w:hAnsi="宋体"/>
                <w:bCs/>
                <w:sz w:val="24"/>
                <w:szCs w:val="24"/>
              </w:rPr>
            </w:pPr>
            <w:r>
              <w:rPr>
                <w:rFonts w:hint="eastAsia" w:ascii="宋体" w:hAnsi="宋体"/>
                <w:bCs/>
                <w:sz w:val="24"/>
                <w:szCs w:val="24"/>
              </w:rPr>
              <w:t>SYSJ3-1-2</w:t>
            </w:r>
          </w:p>
        </w:tc>
        <w:tc>
          <w:tcPr>
            <w:tcW w:w="6520" w:type="dxa"/>
            <w:vAlign w:val="center"/>
          </w:tcPr>
          <w:p>
            <w:pPr>
              <w:rPr>
                <w:rFonts w:ascii="宋体" w:hAnsi="宋体"/>
                <w:bCs/>
                <w:sz w:val="24"/>
                <w:szCs w:val="24"/>
              </w:rPr>
            </w:pPr>
            <w:r>
              <w:rPr>
                <w:rFonts w:hint="eastAsia" w:ascii="宋体" w:hAnsi="宋体"/>
                <w:bCs/>
                <w:sz w:val="24"/>
                <w:szCs w:val="24"/>
              </w:rPr>
              <w:t>企业在资质申请、延续、变更中存在造假行为</w:t>
            </w:r>
          </w:p>
        </w:tc>
        <w:tc>
          <w:tcPr>
            <w:tcW w:w="2709" w:type="dxa"/>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vAlign w:val="center"/>
          </w:tcPr>
          <w:p>
            <w:pPr>
              <w:jc w:val="center"/>
              <w:rPr>
                <w:rFonts w:ascii="宋体" w:hAnsi="宋体"/>
                <w:bCs/>
                <w:sz w:val="24"/>
                <w:szCs w:val="24"/>
              </w:rPr>
            </w:pPr>
          </w:p>
        </w:tc>
        <w:tc>
          <w:tcPr>
            <w:tcW w:w="1628" w:type="dxa"/>
            <w:vAlign w:val="center"/>
          </w:tcPr>
          <w:p>
            <w:pPr>
              <w:jc w:val="center"/>
              <w:rPr>
                <w:rFonts w:ascii="宋体" w:hAnsi="宋体"/>
                <w:bCs/>
                <w:sz w:val="24"/>
                <w:szCs w:val="24"/>
              </w:rPr>
            </w:pPr>
            <w:r>
              <w:rPr>
                <w:rFonts w:hint="eastAsia" w:ascii="宋体" w:hAnsi="宋体"/>
                <w:bCs/>
                <w:sz w:val="24"/>
                <w:szCs w:val="24"/>
              </w:rPr>
              <w:t>SYSJ3-1-3</w:t>
            </w:r>
          </w:p>
        </w:tc>
        <w:tc>
          <w:tcPr>
            <w:tcW w:w="6520" w:type="dxa"/>
            <w:vAlign w:val="center"/>
          </w:tcPr>
          <w:p>
            <w:pPr>
              <w:rPr>
                <w:rFonts w:ascii="宋体" w:hAnsi="宋体"/>
                <w:bCs/>
                <w:sz w:val="24"/>
                <w:szCs w:val="24"/>
              </w:rPr>
            </w:pPr>
            <w:r>
              <w:rPr>
                <w:rFonts w:hint="eastAsia" w:ascii="宋体" w:hAnsi="宋体"/>
                <w:bCs/>
                <w:sz w:val="24"/>
                <w:szCs w:val="24"/>
              </w:rPr>
              <w:t>与招标人串通投标</w:t>
            </w:r>
          </w:p>
        </w:tc>
        <w:tc>
          <w:tcPr>
            <w:tcW w:w="2709" w:type="dxa"/>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vAlign w:val="center"/>
          </w:tcPr>
          <w:p>
            <w:pPr>
              <w:jc w:val="center"/>
              <w:rPr>
                <w:rFonts w:ascii="宋体" w:hAnsi="宋体"/>
                <w:bCs/>
                <w:sz w:val="24"/>
                <w:szCs w:val="24"/>
              </w:rPr>
            </w:pPr>
          </w:p>
        </w:tc>
        <w:tc>
          <w:tcPr>
            <w:tcW w:w="1628" w:type="dxa"/>
            <w:vAlign w:val="center"/>
          </w:tcPr>
          <w:p>
            <w:pPr>
              <w:jc w:val="center"/>
              <w:rPr>
                <w:rFonts w:ascii="宋体" w:hAnsi="宋体"/>
                <w:bCs/>
                <w:sz w:val="24"/>
                <w:szCs w:val="24"/>
              </w:rPr>
            </w:pPr>
            <w:r>
              <w:rPr>
                <w:rFonts w:hint="eastAsia" w:ascii="宋体" w:hAnsi="宋体"/>
                <w:bCs/>
                <w:sz w:val="24"/>
                <w:szCs w:val="24"/>
              </w:rPr>
              <w:t>SYSJ3-1-4</w:t>
            </w:r>
          </w:p>
        </w:tc>
        <w:tc>
          <w:tcPr>
            <w:tcW w:w="6520" w:type="dxa"/>
            <w:vAlign w:val="center"/>
          </w:tcPr>
          <w:p>
            <w:pPr>
              <w:rPr>
                <w:rFonts w:ascii="宋体" w:hAnsi="宋体"/>
                <w:bCs/>
                <w:sz w:val="24"/>
                <w:szCs w:val="24"/>
              </w:rPr>
            </w:pPr>
            <w:r>
              <w:rPr>
                <w:rFonts w:hint="eastAsia" w:ascii="宋体" w:hAnsi="宋体"/>
                <w:bCs/>
                <w:sz w:val="24"/>
                <w:szCs w:val="24"/>
              </w:rPr>
              <w:t>与招标人订立背离合同实质性内容的其他协议</w:t>
            </w:r>
          </w:p>
        </w:tc>
        <w:tc>
          <w:tcPr>
            <w:tcW w:w="2709" w:type="dxa"/>
            <w:vAlign w:val="center"/>
          </w:tcPr>
          <w:p>
            <w:pPr>
              <w:jc w:val="center"/>
              <w:rPr>
                <w:rFonts w:ascii="宋体" w:hAnsi="宋体"/>
                <w:bCs/>
                <w:sz w:val="24"/>
                <w:szCs w:val="24"/>
              </w:rPr>
            </w:pPr>
            <w:r>
              <w:rPr>
                <w:rFonts w:hint="eastAsia" w:ascii="宋体" w:hAnsi="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restart"/>
            <w:vAlign w:val="center"/>
          </w:tcPr>
          <w:p>
            <w:pPr>
              <w:jc w:val="center"/>
              <w:rPr>
                <w:rFonts w:ascii="宋体" w:hAnsi="宋体"/>
                <w:bCs/>
                <w:sz w:val="24"/>
                <w:szCs w:val="24"/>
              </w:rPr>
            </w:pPr>
            <w:r>
              <w:rPr>
                <w:rFonts w:hint="eastAsia" w:ascii="宋体" w:hAnsi="宋体"/>
                <w:bCs/>
                <w:sz w:val="24"/>
                <w:szCs w:val="24"/>
              </w:rPr>
              <w:t>一般失信</w:t>
            </w:r>
          </w:p>
          <w:p>
            <w:pPr>
              <w:jc w:val="center"/>
              <w:rPr>
                <w:rFonts w:ascii="宋体" w:hAnsi="宋体"/>
                <w:bCs/>
                <w:sz w:val="24"/>
                <w:szCs w:val="24"/>
              </w:rPr>
            </w:pPr>
            <w:r>
              <w:rPr>
                <w:rFonts w:hint="eastAsia" w:ascii="宋体" w:hAnsi="宋体"/>
                <w:bCs/>
                <w:sz w:val="24"/>
                <w:szCs w:val="24"/>
              </w:rPr>
              <w:t>行为</w:t>
            </w:r>
          </w:p>
        </w:tc>
        <w:tc>
          <w:tcPr>
            <w:tcW w:w="1628" w:type="dxa"/>
            <w:vAlign w:val="center"/>
          </w:tcPr>
          <w:p>
            <w:pPr>
              <w:jc w:val="center"/>
              <w:rPr>
                <w:rFonts w:ascii="宋体" w:hAnsi="宋体"/>
                <w:bCs/>
                <w:sz w:val="24"/>
                <w:szCs w:val="24"/>
              </w:rPr>
            </w:pPr>
            <w:r>
              <w:rPr>
                <w:rFonts w:hint="eastAsia" w:ascii="宋体" w:hAnsi="宋体"/>
                <w:bCs/>
                <w:sz w:val="24"/>
                <w:szCs w:val="24"/>
              </w:rPr>
              <w:t>SYSJ3-2-1</w:t>
            </w:r>
          </w:p>
        </w:tc>
        <w:tc>
          <w:tcPr>
            <w:tcW w:w="6520" w:type="dxa"/>
            <w:vAlign w:val="center"/>
          </w:tcPr>
          <w:p>
            <w:pPr>
              <w:rPr>
                <w:rFonts w:ascii="宋体" w:hAnsi="宋体"/>
                <w:bCs/>
                <w:sz w:val="24"/>
                <w:szCs w:val="24"/>
              </w:rPr>
            </w:pPr>
            <w:r>
              <w:rPr>
                <w:rFonts w:hint="eastAsia" w:ascii="宋体" w:hAnsi="宋体"/>
                <w:bCs/>
                <w:sz w:val="24"/>
                <w:szCs w:val="24"/>
              </w:rPr>
              <w:t>未按规定填报或变更信用信息</w:t>
            </w:r>
          </w:p>
        </w:tc>
        <w:tc>
          <w:tcPr>
            <w:tcW w:w="2709" w:type="dxa"/>
            <w:vAlign w:val="center"/>
          </w:tcPr>
          <w:p>
            <w:pPr>
              <w:jc w:val="center"/>
              <w:rPr>
                <w:rFonts w:ascii="宋体" w:hAnsi="宋体"/>
                <w:bCs/>
                <w:sz w:val="24"/>
                <w:szCs w:val="24"/>
              </w:rPr>
            </w:pPr>
            <w:r>
              <w:rPr>
                <w:rFonts w:hint="eastAsia" w:ascii="宋体" w:hAnsi="宋体"/>
                <w:bCs/>
                <w:sz w:val="24"/>
                <w:szCs w:val="24"/>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vAlign w:val="center"/>
          </w:tcPr>
          <w:p>
            <w:pPr>
              <w:jc w:val="center"/>
              <w:rPr>
                <w:rFonts w:ascii="宋体" w:hAnsi="宋体"/>
                <w:bCs/>
                <w:sz w:val="24"/>
                <w:szCs w:val="24"/>
              </w:rPr>
            </w:pPr>
          </w:p>
        </w:tc>
        <w:tc>
          <w:tcPr>
            <w:tcW w:w="1628" w:type="dxa"/>
            <w:vAlign w:val="center"/>
          </w:tcPr>
          <w:p>
            <w:pPr>
              <w:jc w:val="center"/>
              <w:rPr>
                <w:rFonts w:ascii="宋体" w:hAnsi="宋体"/>
                <w:bCs/>
                <w:sz w:val="24"/>
                <w:szCs w:val="24"/>
              </w:rPr>
            </w:pPr>
            <w:r>
              <w:rPr>
                <w:rFonts w:hint="eastAsia" w:ascii="宋体" w:hAnsi="宋体"/>
                <w:bCs/>
                <w:sz w:val="24"/>
                <w:szCs w:val="24"/>
              </w:rPr>
              <w:t>SYSJ3-2-2</w:t>
            </w:r>
          </w:p>
        </w:tc>
        <w:tc>
          <w:tcPr>
            <w:tcW w:w="6520" w:type="dxa"/>
            <w:vAlign w:val="center"/>
          </w:tcPr>
          <w:p>
            <w:pPr>
              <w:rPr>
                <w:rFonts w:ascii="宋体" w:hAnsi="宋体"/>
                <w:bCs/>
                <w:sz w:val="24"/>
                <w:szCs w:val="24"/>
              </w:rPr>
            </w:pPr>
            <w:r>
              <w:rPr>
                <w:rFonts w:hint="eastAsia" w:ascii="宋体" w:hAnsi="宋体"/>
                <w:bCs/>
                <w:sz w:val="24"/>
                <w:szCs w:val="24"/>
              </w:rPr>
              <w:t>填报或变更信用信息存在造假行为</w:t>
            </w:r>
          </w:p>
        </w:tc>
        <w:tc>
          <w:tcPr>
            <w:tcW w:w="2709" w:type="dxa"/>
            <w:vAlign w:val="center"/>
          </w:tcPr>
          <w:p>
            <w:pPr>
              <w:jc w:val="center"/>
              <w:rPr>
                <w:rFonts w:ascii="宋体" w:hAnsi="宋体"/>
                <w:bCs/>
                <w:sz w:val="24"/>
                <w:szCs w:val="24"/>
              </w:rPr>
            </w:pPr>
            <w:r>
              <w:rPr>
                <w:rFonts w:hint="eastAsia" w:ascii="宋体" w:hAnsi="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vAlign w:val="center"/>
          </w:tcPr>
          <w:p>
            <w:pPr>
              <w:jc w:val="center"/>
              <w:rPr>
                <w:rFonts w:ascii="宋体" w:hAnsi="宋体"/>
                <w:bCs/>
                <w:sz w:val="24"/>
                <w:szCs w:val="24"/>
              </w:rPr>
            </w:pPr>
          </w:p>
        </w:tc>
        <w:tc>
          <w:tcPr>
            <w:tcW w:w="1628" w:type="dxa"/>
            <w:vAlign w:val="center"/>
          </w:tcPr>
          <w:p>
            <w:pPr>
              <w:jc w:val="center"/>
              <w:rPr>
                <w:rFonts w:ascii="宋体" w:hAnsi="宋体"/>
                <w:bCs/>
                <w:sz w:val="24"/>
                <w:szCs w:val="24"/>
              </w:rPr>
            </w:pPr>
            <w:r>
              <w:rPr>
                <w:rFonts w:hint="eastAsia" w:ascii="宋体" w:hAnsi="宋体"/>
                <w:bCs/>
                <w:sz w:val="24"/>
                <w:szCs w:val="24"/>
              </w:rPr>
              <w:t>SYSJ3-2-3</w:t>
            </w:r>
          </w:p>
        </w:tc>
        <w:tc>
          <w:tcPr>
            <w:tcW w:w="6520" w:type="dxa"/>
            <w:vAlign w:val="center"/>
          </w:tcPr>
          <w:p>
            <w:pPr>
              <w:rPr>
                <w:rFonts w:ascii="宋体" w:hAnsi="宋体"/>
                <w:bCs/>
                <w:sz w:val="24"/>
                <w:szCs w:val="24"/>
              </w:rPr>
            </w:pPr>
            <w:r>
              <w:rPr>
                <w:rFonts w:hint="eastAsia" w:ascii="宋体" w:hAnsi="宋体"/>
                <w:bCs/>
                <w:sz w:val="24"/>
                <w:szCs w:val="24"/>
              </w:rPr>
              <w:t>弄虚作假或以不正当手段骗取较高信用等级</w:t>
            </w:r>
          </w:p>
        </w:tc>
        <w:tc>
          <w:tcPr>
            <w:tcW w:w="2709" w:type="dxa"/>
            <w:vAlign w:val="center"/>
          </w:tcPr>
          <w:p>
            <w:pPr>
              <w:jc w:val="center"/>
              <w:rPr>
                <w:rFonts w:ascii="宋体" w:hAnsi="宋体"/>
                <w:bCs/>
                <w:sz w:val="24"/>
                <w:szCs w:val="24"/>
              </w:rPr>
            </w:pPr>
            <w:r>
              <w:rPr>
                <w:rFonts w:hint="eastAsia" w:ascii="宋体" w:hAnsi="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vAlign w:val="center"/>
          </w:tcPr>
          <w:p>
            <w:pPr>
              <w:jc w:val="center"/>
              <w:rPr>
                <w:rFonts w:ascii="宋体" w:hAnsi="宋体"/>
                <w:bCs/>
                <w:sz w:val="24"/>
                <w:szCs w:val="24"/>
              </w:rPr>
            </w:pPr>
          </w:p>
        </w:tc>
        <w:tc>
          <w:tcPr>
            <w:tcW w:w="1628" w:type="dxa"/>
            <w:vAlign w:val="center"/>
          </w:tcPr>
          <w:p>
            <w:pPr>
              <w:jc w:val="center"/>
              <w:rPr>
                <w:rFonts w:ascii="宋体" w:hAnsi="宋体"/>
                <w:bCs/>
                <w:sz w:val="24"/>
                <w:szCs w:val="24"/>
              </w:rPr>
            </w:pPr>
            <w:r>
              <w:rPr>
                <w:rFonts w:hint="eastAsia" w:ascii="宋体" w:hAnsi="宋体"/>
                <w:bCs/>
                <w:sz w:val="24"/>
                <w:szCs w:val="24"/>
              </w:rPr>
              <w:t>SYSJ3-2-4</w:t>
            </w:r>
          </w:p>
        </w:tc>
        <w:tc>
          <w:tcPr>
            <w:tcW w:w="6520" w:type="dxa"/>
            <w:vAlign w:val="center"/>
          </w:tcPr>
          <w:p>
            <w:pPr>
              <w:rPr>
                <w:rFonts w:ascii="宋体" w:hAnsi="宋体"/>
                <w:bCs/>
                <w:sz w:val="24"/>
                <w:szCs w:val="24"/>
              </w:rPr>
            </w:pPr>
            <w:r>
              <w:rPr>
                <w:rFonts w:hint="eastAsia" w:ascii="宋体" w:hAnsi="宋体"/>
                <w:bCs/>
                <w:sz w:val="24"/>
                <w:szCs w:val="24"/>
              </w:rPr>
              <w:t>被省级以上交通运输主管部门或部属单位通报批评</w:t>
            </w:r>
          </w:p>
        </w:tc>
        <w:tc>
          <w:tcPr>
            <w:tcW w:w="2709" w:type="dxa"/>
            <w:vAlign w:val="center"/>
          </w:tcPr>
          <w:p>
            <w:pPr>
              <w:jc w:val="center"/>
              <w:rPr>
                <w:rFonts w:ascii="宋体" w:hAnsi="宋体"/>
                <w:bCs/>
                <w:sz w:val="24"/>
                <w:szCs w:val="24"/>
              </w:rPr>
            </w:pPr>
            <w:r>
              <w:rPr>
                <w:rFonts w:hint="eastAsia" w:ascii="宋体" w:hAnsi="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vAlign w:val="center"/>
          </w:tcPr>
          <w:p>
            <w:pPr>
              <w:jc w:val="center"/>
              <w:rPr>
                <w:rFonts w:ascii="宋体" w:hAnsi="宋体"/>
                <w:bCs/>
                <w:sz w:val="24"/>
                <w:szCs w:val="24"/>
              </w:rPr>
            </w:pPr>
          </w:p>
        </w:tc>
        <w:tc>
          <w:tcPr>
            <w:tcW w:w="1628" w:type="dxa"/>
            <w:vAlign w:val="center"/>
          </w:tcPr>
          <w:p>
            <w:pPr>
              <w:jc w:val="center"/>
              <w:rPr>
                <w:rFonts w:ascii="宋体" w:hAnsi="宋体"/>
                <w:bCs/>
                <w:sz w:val="24"/>
                <w:szCs w:val="24"/>
              </w:rPr>
            </w:pPr>
            <w:r>
              <w:rPr>
                <w:rFonts w:hint="eastAsia" w:ascii="宋体" w:hAnsi="宋体"/>
                <w:bCs/>
                <w:sz w:val="24"/>
                <w:szCs w:val="24"/>
              </w:rPr>
              <w:t>SYSJ3-2-5</w:t>
            </w:r>
          </w:p>
        </w:tc>
        <w:tc>
          <w:tcPr>
            <w:tcW w:w="6520" w:type="dxa"/>
            <w:vAlign w:val="center"/>
          </w:tcPr>
          <w:p>
            <w:pPr>
              <w:rPr>
                <w:rFonts w:ascii="宋体" w:hAnsi="宋体"/>
                <w:bCs/>
                <w:sz w:val="24"/>
                <w:szCs w:val="24"/>
              </w:rPr>
            </w:pPr>
            <w:r>
              <w:rPr>
                <w:rFonts w:hint="eastAsia" w:ascii="宋体" w:hAnsi="宋体" w:cs="宋体"/>
                <w:bCs/>
                <w:sz w:val="24"/>
                <w:szCs w:val="24"/>
              </w:rPr>
              <w:t>被市级交通运输主管部门</w:t>
            </w:r>
            <w:r>
              <w:rPr>
                <w:rFonts w:hint="eastAsia" w:ascii="宋体" w:hAnsi="宋体"/>
                <w:bCs/>
                <w:sz w:val="24"/>
                <w:szCs w:val="24"/>
              </w:rPr>
              <w:t>通报批评</w:t>
            </w:r>
          </w:p>
        </w:tc>
        <w:tc>
          <w:tcPr>
            <w:tcW w:w="2709" w:type="dxa"/>
            <w:vAlign w:val="center"/>
          </w:tcPr>
          <w:p>
            <w:pPr>
              <w:jc w:val="center"/>
              <w:rPr>
                <w:rFonts w:ascii="宋体" w:hAnsi="宋体"/>
                <w:bCs/>
                <w:sz w:val="24"/>
                <w:szCs w:val="24"/>
              </w:rPr>
            </w:pPr>
            <w:r>
              <w:rPr>
                <w:rFonts w:hint="eastAsia" w:ascii="宋体" w:hAnsi="宋体"/>
                <w:bCs/>
                <w:sz w:val="24"/>
                <w:szCs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85" w:type="dxa"/>
            <w:vMerge w:val="continue"/>
            <w:vAlign w:val="center"/>
          </w:tcPr>
          <w:p>
            <w:pPr>
              <w:jc w:val="center"/>
              <w:rPr>
                <w:rFonts w:ascii="宋体" w:hAnsi="宋体"/>
                <w:bCs/>
                <w:sz w:val="24"/>
                <w:szCs w:val="24"/>
                <w:highlight w:val="yellow"/>
              </w:rPr>
            </w:pPr>
          </w:p>
        </w:tc>
        <w:tc>
          <w:tcPr>
            <w:tcW w:w="1627" w:type="dxa"/>
            <w:gridSpan w:val="2"/>
            <w:vMerge w:val="continue"/>
            <w:vAlign w:val="center"/>
          </w:tcPr>
          <w:p>
            <w:pPr>
              <w:jc w:val="center"/>
              <w:rPr>
                <w:rFonts w:ascii="宋体" w:hAnsi="宋体"/>
                <w:bCs/>
                <w:sz w:val="24"/>
                <w:szCs w:val="24"/>
              </w:rPr>
            </w:pPr>
          </w:p>
        </w:tc>
        <w:tc>
          <w:tcPr>
            <w:tcW w:w="1628" w:type="dxa"/>
            <w:vAlign w:val="center"/>
          </w:tcPr>
          <w:p>
            <w:pPr>
              <w:jc w:val="center"/>
              <w:rPr>
                <w:rFonts w:hint="eastAsia" w:ascii="宋体" w:hAnsi="宋体"/>
                <w:bCs/>
                <w:sz w:val="24"/>
                <w:szCs w:val="24"/>
              </w:rPr>
            </w:pPr>
            <w:r>
              <w:rPr>
                <w:rFonts w:hint="eastAsia" w:ascii="宋体" w:hAnsi="宋体"/>
                <w:bCs/>
                <w:sz w:val="24"/>
                <w:szCs w:val="24"/>
              </w:rPr>
              <w:t>SYSJ3-2-6</w:t>
            </w:r>
          </w:p>
        </w:tc>
        <w:tc>
          <w:tcPr>
            <w:tcW w:w="6520" w:type="dxa"/>
            <w:vAlign w:val="center"/>
          </w:tcPr>
          <w:p>
            <w:pPr>
              <w:rPr>
                <w:rFonts w:hint="eastAsia" w:ascii="宋体" w:hAnsi="宋体"/>
                <w:bCs/>
                <w:sz w:val="24"/>
                <w:szCs w:val="24"/>
              </w:rPr>
            </w:pPr>
            <w:r>
              <w:rPr>
                <w:rFonts w:hint="eastAsia" w:ascii="宋体" w:hAnsi="宋体"/>
                <w:bCs/>
                <w:sz w:val="24"/>
                <w:szCs w:val="24"/>
              </w:rPr>
              <w:t>其他被认定的失信行为</w:t>
            </w:r>
          </w:p>
        </w:tc>
        <w:tc>
          <w:tcPr>
            <w:tcW w:w="2709" w:type="dxa"/>
            <w:vAlign w:val="center"/>
          </w:tcPr>
          <w:p>
            <w:pPr>
              <w:jc w:val="center"/>
              <w:rPr>
                <w:rFonts w:hint="eastAsia" w:ascii="宋体" w:hAnsi="宋体"/>
                <w:bCs/>
                <w:sz w:val="24"/>
                <w:szCs w:val="24"/>
              </w:rPr>
            </w:pPr>
            <w:r>
              <w:rPr>
                <w:rFonts w:hint="eastAsia" w:ascii="宋体" w:hAnsi="宋体"/>
                <w:bCs/>
                <w:sz w:val="24"/>
                <w:szCs w:val="24"/>
              </w:rPr>
              <w:t>1-4分</w:t>
            </w:r>
          </w:p>
        </w:tc>
      </w:tr>
    </w:tbl>
    <w:p>
      <w:pPr>
        <w:spacing w:line="360" w:lineRule="auto"/>
        <w:rPr>
          <w:rFonts w:ascii="宋体" w:hAnsi="宋体"/>
          <w:bCs/>
          <w:sz w:val="24"/>
          <w:szCs w:val="24"/>
        </w:rPr>
      </w:pPr>
      <w:r>
        <w:rPr>
          <w:rFonts w:hint="eastAsia" w:ascii="宋体" w:hAnsi="宋体"/>
          <w:bCs/>
          <w:sz w:val="24"/>
          <w:szCs w:val="24"/>
        </w:rPr>
        <w:t>注：1.“其他被认定的失信行为”是指由</w:t>
      </w:r>
      <w:r>
        <w:rPr>
          <w:rFonts w:hint="eastAsia" w:ascii="宋体" w:hAnsi="宋体"/>
          <w:bCs/>
          <w:sz w:val="24"/>
          <w:szCs w:val="24"/>
          <w:lang w:eastAsia="zh-CN"/>
        </w:rPr>
        <w:t>州、市</w:t>
      </w:r>
      <w:r>
        <w:rPr>
          <w:rFonts w:hint="eastAsia" w:ascii="宋体" w:hAnsi="宋体"/>
          <w:bCs/>
          <w:sz w:val="24"/>
          <w:szCs w:val="24"/>
        </w:rPr>
        <w:t>级以上交通运输主管部门依据法律法规认定的企业其他失信行为。</w:t>
      </w:r>
    </w:p>
    <w:p>
      <w:pPr>
        <w:spacing w:line="360" w:lineRule="auto"/>
        <w:ind w:left="892" w:leftChars="200" w:hanging="472" w:hangingChars="197"/>
        <w:rPr>
          <w:rFonts w:hint="eastAsia" w:ascii="宋体" w:hAnsi="宋体"/>
          <w:bCs/>
          <w:sz w:val="24"/>
          <w:szCs w:val="24"/>
        </w:rPr>
      </w:pPr>
      <w:r>
        <w:rPr>
          <w:rFonts w:hint="eastAsia" w:ascii="宋体" w:hAnsi="宋体"/>
          <w:bCs/>
          <w:sz w:val="24"/>
          <w:szCs w:val="24"/>
        </w:rPr>
        <w:t xml:space="preserve"> 2.SYSJ2-1-2 、SYSJ2-3-1、SYSJ2-3-2、SYSJ2-3-3、SYSJ2-3-6应依据有关部门的事故调查处理结果认定。质量事故、安全事故的等级划分标准执行《生产安全事故报告和调查处理条例》（国务院第493号令）、《</w:t>
      </w:r>
      <w:r>
        <w:rPr>
          <w:rFonts w:hint="eastAsia" w:ascii="宋体" w:hAnsi="宋体"/>
          <w:bCs/>
          <w:sz w:val="24"/>
          <w:szCs w:val="24"/>
          <w:lang w:eastAsia="zh-CN"/>
        </w:rPr>
        <w:t>公路</w:t>
      </w:r>
      <w:r>
        <w:rPr>
          <w:rFonts w:hint="eastAsia" w:ascii="宋体" w:hAnsi="宋体"/>
          <w:bCs/>
          <w:sz w:val="24"/>
          <w:szCs w:val="24"/>
        </w:rPr>
        <w:t>水运建设工程质量事故等级划分和报告制度》（交办安监〔2016〕146号）等。</w:t>
      </w:r>
    </w:p>
    <w:p>
      <w:pPr>
        <w:spacing w:line="360" w:lineRule="auto"/>
        <w:rPr>
          <w:rFonts w:ascii="宋体" w:hAnsi="宋体" w:cs="Tahoma"/>
          <w:bCs/>
          <w:sz w:val="24"/>
          <w:szCs w:val="24"/>
        </w:rPr>
      </w:pPr>
      <w:r>
        <w:rPr>
          <w:rFonts w:hint="eastAsia" w:ascii="宋体" w:hAnsi="宋体"/>
          <w:bCs/>
          <w:sz w:val="24"/>
          <w:szCs w:val="24"/>
        </w:rPr>
        <w:t xml:space="preserve">    3.SYSJ2-2-1、SYSJ2-2-3主要包括</w:t>
      </w:r>
      <w:r>
        <w:rPr>
          <w:rFonts w:hint="eastAsia" w:ascii="宋体" w:hAnsi="宋体" w:cs="Tahoma"/>
          <w:bCs/>
          <w:sz w:val="24"/>
          <w:szCs w:val="24"/>
        </w:rPr>
        <w:t>以下情形：</w:t>
      </w:r>
    </w:p>
    <w:p>
      <w:pPr>
        <w:spacing w:line="360" w:lineRule="auto"/>
        <w:ind w:firstLine="837" w:firstLineChars="349"/>
        <w:rPr>
          <w:rFonts w:ascii="宋体" w:hAnsi="宋体" w:cs="Tahoma"/>
          <w:bCs/>
          <w:sz w:val="24"/>
          <w:szCs w:val="24"/>
        </w:rPr>
      </w:pPr>
      <w:r>
        <w:rPr>
          <w:rFonts w:hint="eastAsia" w:ascii="宋体" w:hAnsi="宋体" w:cs="Tahoma"/>
          <w:bCs/>
          <w:sz w:val="24"/>
          <w:szCs w:val="24"/>
        </w:rPr>
        <w:t>（1）配备的项目负责人或专业负责人低于投标承诺的条件（包括职称、业绩、资历等）；</w:t>
      </w:r>
    </w:p>
    <w:p>
      <w:pPr>
        <w:spacing w:line="360" w:lineRule="auto"/>
        <w:ind w:firstLine="837" w:firstLineChars="349"/>
        <w:rPr>
          <w:rFonts w:ascii="宋体" w:hAnsi="宋体" w:cs="Tahoma"/>
          <w:bCs/>
          <w:sz w:val="24"/>
          <w:szCs w:val="24"/>
        </w:rPr>
      </w:pPr>
      <w:r>
        <w:rPr>
          <w:rFonts w:hint="eastAsia" w:ascii="宋体" w:hAnsi="宋体" w:cs="Tahoma"/>
          <w:bCs/>
          <w:sz w:val="24"/>
          <w:szCs w:val="24"/>
        </w:rPr>
        <w:t>（2）配备的项目负责人或专业负责人不低于投标承诺的条件，但未经项目法人同意进行更换；</w:t>
      </w:r>
    </w:p>
    <w:p>
      <w:pPr>
        <w:spacing w:line="360" w:lineRule="auto"/>
        <w:ind w:left="1406" w:leftChars="384" w:hanging="600" w:hangingChars="250"/>
        <w:rPr>
          <w:rFonts w:ascii="宋体" w:hAnsi="宋体" w:cs="Tahoma"/>
          <w:bCs/>
          <w:sz w:val="24"/>
          <w:szCs w:val="24"/>
        </w:rPr>
      </w:pPr>
      <w:r>
        <w:rPr>
          <w:rFonts w:hint="eastAsia" w:ascii="宋体" w:hAnsi="宋体" w:cs="Tahoma"/>
          <w:bCs/>
          <w:sz w:val="24"/>
          <w:szCs w:val="24"/>
        </w:rPr>
        <w:t>（3）配备的项目负责人或专业负责人不低于投标承诺的条件，虽经过项目法人同意进行更换，但同一岗位更换人次数达到两次以上，从第二次变更开始扣分。</w:t>
      </w:r>
    </w:p>
    <w:p>
      <w:pPr>
        <w:spacing w:line="360" w:lineRule="auto"/>
        <w:ind w:left="933" w:leftChars="330" w:hanging="240" w:hangingChars="100"/>
        <w:rPr>
          <w:rFonts w:ascii="宋体" w:hAnsi="宋体" w:cs="Tahoma"/>
          <w:bCs/>
          <w:sz w:val="24"/>
          <w:szCs w:val="24"/>
        </w:rPr>
      </w:pPr>
      <w:r>
        <w:rPr>
          <w:rFonts w:hint="eastAsia" w:ascii="宋体" w:hAnsi="宋体" w:cs="Tahoma"/>
          <w:bCs/>
          <w:sz w:val="24"/>
          <w:szCs w:val="24"/>
        </w:rPr>
        <w:t>4.SYSJ2-4-2</w:t>
      </w:r>
      <w:r>
        <w:rPr>
          <w:rFonts w:hint="eastAsia" w:ascii="宋体" w:hAnsi="宋体"/>
          <w:bCs/>
          <w:sz w:val="24"/>
          <w:szCs w:val="24"/>
        </w:rPr>
        <w:t>应依据有关部门的事故调查处理结果认定。</w:t>
      </w:r>
      <w:r>
        <w:rPr>
          <w:rFonts w:hint="eastAsia" w:ascii="宋体" w:hAnsi="宋体" w:cs="Tahoma"/>
          <w:bCs/>
          <w:sz w:val="24"/>
          <w:szCs w:val="24"/>
        </w:rPr>
        <w:t>环境污染事故的等级划分标准执行《突发环境事件信息报告办法》（环境保护部</w:t>
      </w:r>
      <w:r>
        <w:rPr>
          <w:rFonts w:hint="eastAsia" w:ascii="宋体" w:hAnsi="宋体"/>
          <w:bCs/>
          <w:sz w:val="24"/>
          <w:szCs w:val="24"/>
        </w:rPr>
        <w:t>2011年第17号令</w:t>
      </w:r>
      <w:r>
        <w:rPr>
          <w:rFonts w:hint="eastAsia" w:ascii="宋体" w:hAnsi="宋体" w:cs="Tahoma"/>
          <w:bCs/>
          <w:sz w:val="24"/>
          <w:szCs w:val="24"/>
        </w:rPr>
        <w:t>）。</w:t>
      </w:r>
    </w:p>
    <w:p>
      <w:pPr>
        <w:spacing w:line="360" w:lineRule="auto"/>
        <w:ind w:firstLine="720" w:firstLineChars="300"/>
        <w:rPr>
          <w:rFonts w:hint="eastAsia" w:ascii="宋体" w:hAnsi="宋体" w:cs="Tahoma"/>
          <w:bCs/>
          <w:sz w:val="24"/>
          <w:szCs w:val="24"/>
        </w:rPr>
      </w:pPr>
      <w:r>
        <w:rPr>
          <w:rFonts w:hint="eastAsia" w:ascii="宋体" w:hAnsi="宋体" w:cs="Tahoma"/>
          <w:bCs/>
          <w:sz w:val="24"/>
          <w:szCs w:val="24"/>
        </w:rPr>
        <w:t>5.SYSJ3-1-1是指在项目所在省份从事水运工程设计活动中发生的单位行贿、受贿行为。</w:t>
      </w:r>
    </w:p>
    <w:p>
      <w:pPr>
        <w:spacing w:line="360" w:lineRule="auto"/>
        <w:ind w:left="933" w:leftChars="330" w:hanging="240" w:hangingChars="100"/>
        <w:rPr>
          <w:rFonts w:ascii="宋体" w:hAnsi="宋体"/>
          <w:bCs/>
          <w:sz w:val="24"/>
          <w:szCs w:val="24"/>
        </w:rPr>
      </w:pPr>
      <w:r>
        <w:rPr>
          <w:rFonts w:hint="eastAsia" w:ascii="宋体" w:hAnsi="宋体" w:cs="Tahoma"/>
          <w:bCs/>
          <w:sz w:val="24"/>
          <w:szCs w:val="24"/>
          <w:lang w:val="en-US" w:eastAsia="zh-CN"/>
        </w:rPr>
        <w:t>6</w:t>
      </w:r>
      <w:r>
        <w:rPr>
          <w:rFonts w:hint="eastAsia" w:ascii="宋体" w:hAnsi="宋体" w:cs="Tahoma"/>
          <w:bCs/>
          <w:sz w:val="24"/>
          <w:szCs w:val="24"/>
        </w:rPr>
        <w:t>.SYSJ3-2-4、SYSJ3-2-5当</w:t>
      </w:r>
      <w:r>
        <w:rPr>
          <w:rFonts w:hint="eastAsia" w:ascii="宋体" w:hAnsi="宋体"/>
          <w:bCs/>
          <w:sz w:val="24"/>
          <w:szCs w:val="24"/>
        </w:rPr>
        <w:t>被</w:t>
      </w:r>
      <w:r>
        <w:rPr>
          <w:rFonts w:hint="eastAsia" w:ascii="宋体" w:hAnsi="宋体"/>
          <w:bCs/>
          <w:sz w:val="24"/>
          <w:szCs w:val="24"/>
          <w:lang w:eastAsia="zh-CN"/>
        </w:rPr>
        <w:t>州、市</w:t>
      </w:r>
      <w:r>
        <w:rPr>
          <w:rFonts w:hint="eastAsia" w:ascii="宋体" w:hAnsi="宋体"/>
          <w:bCs/>
          <w:sz w:val="24"/>
          <w:szCs w:val="24"/>
        </w:rPr>
        <w:t>级</w:t>
      </w:r>
      <w:r>
        <w:rPr>
          <w:rFonts w:hint="eastAsia" w:ascii="宋体" w:hAnsi="宋体"/>
          <w:bCs/>
          <w:sz w:val="24"/>
          <w:szCs w:val="24"/>
          <w:lang w:eastAsia="zh-CN"/>
        </w:rPr>
        <w:t>及</w:t>
      </w:r>
      <w:r>
        <w:rPr>
          <w:rFonts w:hint="eastAsia" w:ascii="宋体" w:hAnsi="宋体"/>
          <w:bCs/>
          <w:sz w:val="24"/>
          <w:szCs w:val="24"/>
        </w:rPr>
        <w:t>以上交通运输主管部门通报批评，涉及到标准中的具体失信行为时，不重复扣分，按“就高不就低”原则执行。</w:t>
      </w:r>
    </w:p>
    <w:p>
      <w:pPr>
        <w:spacing w:line="360" w:lineRule="auto"/>
        <w:ind w:left="933" w:leftChars="330" w:hanging="240" w:hangingChars="100"/>
        <w:rPr>
          <w:rFonts w:ascii="宋体" w:hAnsi="宋体"/>
          <w:bCs/>
          <w:sz w:val="24"/>
          <w:szCs w:val="24"/>
        </w:rPr>
      </w:pPr>
      <w:r>
        <w:rPr>
          <w:rFonts w:hint="eastAsia" w:ascii="宋体" w:hAnsi="宋体"/>
          <w:bCs/>
          <w:sz w:val="24"/>
          <w:szCs w:val="24"/>
          <w:lang w:val="en-US" w:eastAsia="zh-CN"/>
        </w:rPr>
        <w:t>7</w:t>
      </w:r>
      <w:r>
        <w:rPr>
          <w:rFonts w:hint="eastAsia" w:ascii="宋体" w:hAnsi="宋体"/>
          <w:bCs/>
          <w:sz w:val="24"/>
          <w:szCs w:val="24"/>
        </w:rPr>
        <w:t>.扣分 “次”是指在评价期内发现的企业失信行为次数。企业失信行为能够整改的，整改期内不重复扣分，整改期满后，未整改或再次发生同一失信行为，可再次扣分；无法整改的，同一事件不重复扣分。</w:t>
      </w:r>
    </w:p>
    <w:p>
      <w:pPr>
        <w:widowControl/>
        <w:shd w:val="clear" w:color="auto" w:fill="FFFFFF"/>
        <w:spacing w:line="480" w:lineRule="exact"/>
        <w:jc w:val="left"/>
        <w:rPr>
          <w:rFonts w:hint="eastAsia" w:ascii="宋体" w:hAnsi="宋体" w:cs="宋体"/>
          <w:bCs/>
          <w:kern w:val="0"/>
          <w:sz w:val="28"/>
          <w:szCs w:val="28"/>
        </w:rPr>
        <w:sectPr>
          <w:footerReference r:id="rId4" w:type="default"/>
          <w:pgSz w:w="16838" w:h="11906" w:orient="landscape"/>
          <w:pgMar w:top="1800" w:right="1440" w:bottom="1800" w:left="1440" w:header="851" w:footer="992" w:gutter="0"/>
          <w:pgNumType w:fmt="numberInDash"/>
          <w:cols w:space="720" w:num="1"/>
          <w:docGrid w:type="lines" w:linePitch="312" w:charSpace="0"/>
        </w:sectPr>
      </w:pPr>
    </w:p>
    <w:p>
      <w:pPr>
        <w:keepNext w:val="0"/>
        <w:keepLines w:val="0"/>
        <w:pageBreakBefore w:val="0"/>
        <w:widowControl w:val="0"/>
        <w:tabs>
          <w:tab w:val="left" w:pos="13230"/>
        </w:tabs>
        <w:kinsoku/>
        <w:wordWrap/>
        <w:overflowPunct/>
        <w:topLinePunct w:val="0"/>
        <w:autoSpaceDE/>
        <w:autoSpaceDN/>
        <w:bidi w:val="0"/>
        <w:adjustRightInd/>
        <w:snapToGrid/>
        <w:spacing w:line="360" w:lineRule="exact"/>
        <w:ind w:firstLine="567"/>
        <w:textAlignment w:val="auto"/>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附件2</w:t>
      </w:r>
    </w:p>
    <w:p>
      <w:pPr>
        <w:ind w:firstLine="568"/>
        <w:jc w:val="center"/>
        <w:rPr>
          <w:rFonts w:ascii="宋体" w:hAnsi="宋体"/>
          <w:bCs/>
          <w:sz w:val="36"/>
          <w:szCs w:val="36"/>
        </w:rPr>
      </w:pPr>
      <w:r>
        <w:rPr>
          <w:rFonts w:hint="eastAsia" w:ascii="宋体" w:hAnsi="宋体"/>
          <w:bCs/>
          <w:sz w:val="36"/>
          <w:szCs w:val="36"/>
          <w:lang w:eastAsia="zh-CN"/>
        </w:rPr>
        <w:t>云南省</w:t>
      </w:r>
      <w:r>
        <w:rPr>
          <w:rFonts w:hint="eastAsia" w:ascii="宋体" w:hAnsi="宋体"/>
          <w:bCs/>
          <w:sz w:val="36"/>
          <w:szCs w:val="36"/>
        </w:rPr>
        <w:t>水运工程施工企业信用行为评定标准</w:t>
      </w:r>
    </w:p>
    <w:tbl>
      <w:tblPr>
        <w:tblStyle w:val="10"/>
        <w:tblW w:w="13684"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091"/>
        <w:gridCol w:w="1485"/>
        <w:gridCol w:w="6951"/>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1238" w:type="dxa"/>
            <w:vAlign w:val="center"/>
          </w:tcPr>
          <w:p>
            <w:pPr>
              <w:jc w:val="center"/>
              <w:rPr>
                <w:rFonts w:ascii="宋体" w:hAnsi="宋体" w:cs="宋体"/>
                <w:bCs/>
                <w:sz w:val="24"/>
                <w:szCs w:val="24"/>
              </w:rPr>
            </w:pPr>
            <w:r>
              <w:rPr>
                <w:rFonts w:hint="eastAsia" w:ascii="宋体" w:hAnsi="宋体" w:cs="宋体"/>
                <w:bCs/>
                <w:sz w:val="24"/>
                <w:szCs w:val="24"/>
              </w:rPr>
              <w:t>评定内容</w:t>
            </w:r>
          </w:p>
        </w:tc>
        <w:tc>
          <w:tcPr>
            <w:tcW w:w="2576" w:type="dxa"/>
            <w:gridSpan w:val="2"/>
            <w:vAlign w:val="center"/>
          </w:tcPr>
          <w:p>
            <w:pPr>
              <w:jc w:val="center"/>
              <w:rPr>
                <w:rFonts w:ascii="宋体" w:hAnsi="宋体" w:cs="宋体"/>
                <w:bCs/>
                <w:sz w:val="24"/>
                <w:szCs w:val="24"/>
              </w:rPr>
            </w:pPr>
            <w:r>
              <w:rPr>
                <w:rFonts w:hint="eastAsia" w:ascii="宋体" w:hAnsi="宋体" w:cs="宋体"/>
                <w:bCs/>
                <w:sz w:val="24"/>
                <w:szCs w:val="24"/>
              </w:rPr>
              <w:t>行为代码</w:t>
            </w:r>
          </w:p>
        </w:tc>
        <w:tc>
          <w:tcPr>
            <w:tcW w:w="6951" w:type="dxa"/>
            <w:vAlign w:val="center"/>
          </w:tcPr>
          <w:p>
            <w:pPr>
              <w:jc w:val="center"/>
              <w:rPr>
                <w:rFonts w:ascii="宋体" w:hAnsi="宋体" w:cs="宋体"/>
                <w:bCs/>
                <w:sz w:val="24"/>
                <w:szCs w:val="24"/>
              </w:rPr>
            </w:pPr>
            <w:r>
              <w:rPr>
                <w:rFonts w:hint="eastAsia" w:ascii="宋体" w:hAnsi="宋体" w:cs="宋体"/>
                <w:bCs/>
                <w:sz w:val="24"/>
                <w:szCs w:val="24"/>
              </w:rPr>
              <w:t>失信行为</w:t>
            </w:r>
          </w:p>
        </w:tc>
        <w:tc>
          <w:tcPr>
            <w:tcW w:w="2919" w:type="dxa"/>
            <w:vAlign w:val="center"/>
          </w:tcPr>
          <w:p>
            <w:pPr>
              <w:ind w:left="-106" w:leftChars="-51" w:right="-124" w:rightChars="-59" w:hanging="1"/>
              <w:jc w:val="center"/>
              <w:rPr>
                <w:rFonts w:ascii="宋体" w:hAnsi="宋体" w:cs="宋体"/>
                <w:bCs/>
                <w:spacing w:val="-4"/>
                <w:sz w:val="24"/>
                <w:szCs w:val="24"/>
              </w:rPr>
            </w:pPr>
            <w:r>
              <w:rPr>
                <w:rFonts w:hint="eastAsia" w:ascii="宋体" w:hAnsi="宋体" w:cs="宋体"/>
                <w:bCs/>
                <w:spacing w:val="-4"/>
                <w:sz w:val="24"/>
                <w:szCs w:val="24"/>
              </w:rPr>
              <w:t>行为等级和扣分标准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restart"/>
            <w:vAlign w:val="center"/>
          </w:tcPr>
          <w:p>
            <w:pPr>
              <w:jc w:val="center"/>
              <w:rPr>
                <w:rFonts w:ascii="宋体" w:hAnsi="宋体" w:cs="宋体"/>
                <w:bCs/>
                <w:sz w:val="24"/>
                <w:szCs w:val="24"/>
              </w:rPr>
            </w:pPr>
            <w:r>
              <w:rPr>
                <w:rFonts w:hint="eastAsia" w:ascii="宋体" w:hAnsi="宋体" w:cs="宋体"/>
                <w:bCs/>
                <w:sz w:val="24"/>
                <w:szCs w:val="24"/>
              </w:rPr>
              <w:t>投标行为</w:t>
            </w:r>
          </w:p>
          <w:p>
            <w:pPr>
              <w:ind w:left="-145" w:leftChars="-69" w:right="-107" w:rightChars="-51"/>
              <w:jc w:val="center"/>
              <w:rPr>
                <w:rFonts w:ascii="宋体" w:hAnsi="宋体" w:cs="宋体"/>
                <w:bCs/>
                <w:sz w:val="24"/>
                <w:szCs w:val="24"/>
              </w:rPr>
            </w:pPr>
            <w:r>
              <w:rPr>
                <w:rFonts w:hint="eastAsia" w:ascii="宋体" w:hAnsi="宋体" w:cs="宋体"/>
                <w:bCs/>
                <w:szCs w:val="21"/>
              </w:rPr>
              <w:t>（满分15分，扣完为止）</w:t>
            </w:r>
          </w:p>
        </w:tc>
        <w:tc>
          <w:tcPr>
            <w:tcW w:w="1091" w:type="dxa"/>
            <w:vMerge w:val="restart"/>
            <w:vAlign w:val="center"/>
          </w:tcPr>
          <w:p>
            <w:pPr>
              <w:jc w:val="center"/>
              <w:rPr>
                <w:rFonts w:ascii="宋体" w:hAnsi="宋体" w:cs="宋体"/>
                <w:bCs/>
                <w:szCs w:val="21"/>
              </w:rPr>
            </w:pPr>
            <w:r>
              <w:rPr>
                <w:rFonts w:hint="eastAsia" w:ascii="宋体" w:hAnsi="宋体"/>
                <w:bCs/>
                <w:sz w:val="24"/>
                <w:szCs w:val="24"/>
              </w:rPr>
              <w:t>严重失信行为</w:t>
            </w:r>
          </w:p>
        </w:tc>
        <w:tc>
          <w:tcPr>
            <w:tcW w:w="1485" w:type="dxa"/>
            <w:vAlign w:val="center"/>
          </w:tcPr>
          <w:p>
            <w:pPr>
              <w:jc w:val="center"/>
              <w:rPr>
                <w:rFonts w:ascii="宋体" w:hAnsi="宋体" w:cs="宋体"/>
                <w:bCs/>
                <w:szCs w:val="21"/>
              </w:rPr>
            </w:pPr>
            <w:r>
              <w:rPr>
                <w:rFonts w:hint="eastAsia" w:ascii="宋体" w:hAnsi="宋体" w:cs="宋体"/>
                <w:bCs/>
                <w:szCs w:val="21"/>
              </w:rPr>
              <w:t>SYSG1-1-1</w:t>
            </w:r>
          </w:p>
        </w:tc>
        <w:tc>
          <w:tcPr>
            <w:tcW w:w="6951" w:type="dxa"/>
            <w:vAlign w:val="center"/>
          </w:tcPr>
          <w:p>
            <w:pPr>
              <w:rPr>
                <w:rFonts w:ascii="宋体" w:hAnsi="宋体"/>
                <w:bCs/>
                <w:sz w:val="24"/>
                <w:szCs w:val="24"/>
              </w:rPr>
            </w:pPr>
            <w:r>
              <w:rPr>
                <w:rFonts w:hint="eastAsia" w:ascii="宋体" w:hAnsi="宋体"/>
                <w:bCs/>
                <w:sz w:val="24"/>
                <w:szCs w:val="24"/>
              </w:rPr>
              <w:t>涂改、伪造、出借、转让资质证书</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SYSG1-1-2</w:t>
            </w:r>
          </w:p>
        </w:tc>
        <w:tc>
          <w:tcPr>
            <w:tcW w:w="6951" w:type="dxa"/>
            <w:vAlign w:val="center"/>
          </w:tcPr>
          <w:p>
            <w:pPr>
              <w:rPr>
                <w:rFonts w:ascii="宋体" w:hAnsi="宋体"/>
                <w:bCs/>
                <w:sz w:val="24"/>
                <w:szCs w:val="24"/>
              </w:rPr>
            </w:pPr>
            <w:r>
              <w:rPr>
                <w:rFonts w:hint="eastAsia" w:ascii="宋体" w:hAnsi="宋体"/>
                <w:bCs/>
                <w:sz w:val="24"/>
                <w:szCs w:val="24"/>
              </w:rPr>
              <w:t>以他人名义投标或者以其他方式弄虚作假，骗取中标</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SYSG1-1-3</w:t>
            </w:r>
          </w:p>
        </w:tc>
        <w:tc>
          <w:tcPr>
            <w:tcW w:w="6951" w:type="dxa"/>
            <w:vAlign w:val="center"/>
          </w:tcPr>
          <w:p>
            <w:pPr>
              <w:rPr>
                <w:rFonts w:ascii="宋体" w:hAnsi="宋体"/>
                <w:bCs/>
                <w:sz w:val="24"/>
                <w:szCs w:val="24"/>
              </w:rPr>
            </w:pPr>
            <w:r>
              <w:rPr>
                <w:rFonts w:hint="eastAsia" w:ascii="宋体" w:hAnsi="宋体"/>
                <w:bCs/>
                <w:sz w:val="24"/>
                <w:szCs w:val="24"/>
              </w:rPr>
              <w:t>超越本单位资质等级承揽工程</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SYSG1-1-4</w:t>
            </w:r>
          </w:p>
        </w:tc>
        <w:tc>
          <w:tcPr>
            <w:tcW w:w="6951" w:type="dxa"/>
            <w:vAlign w:val="center"/>
          </w:tcPr>
          <w:p>
            <w:pPr>
              <w:rPr>
                <w:rFonts w:ascii="宋体" w:hAnsi="宋体" w:cs="宋体"/>
                <w:bCs/>
                <w:sz w:val="24"/>
                <w:szCs w:val="24"/>
              </w:rPr>
            </w:pPr>
            <w:r>
              <w:rPr>
                <w:rFonts w:hint="eastAsia" w:ascii="宋体" w:hAnsi="宋体"/>
                <w:bCs/>
                <w:sz w:val="24"/>
                <w:szCs w:val="24"/>
              </w:rPr>
              <w:t>投标人之间相互串通投标</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SYSG1-1-5</w:t>
            </w:r>
          </w:p>
        </w:tc>
        <w:tc>
          <w:tcPr>
            <w:tcW w:w="6951" w:type="dxa"/>
            <w:vAlign w:val="center"/>
          </w:tcPr>
          <w:p>
            <w:pPr>
              <w:rPr>
                <w:rFonts w:ascii="宋体" w:hAnsi="宋体"/>
                <w:bCs/>
                <w:sz w:val="24"/>
                <w:szCs w:val="24"/>
              </w:rPr>
            </w:pPr>
            <w:r>
              <w:rPr>
                <w:rFonts w:hint="eastAsia" w:ascii="宋体" w:hAnsi="宋体"/>
                <w:bCs/>
                <w:sz w:val="24"/>
                <w:szCs w:val="24"/>
              </w:rPr>
              <w:t>向招标人或者评标委员会成员行贿谋取中标</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trPr>
        <w:tc>
          <w:tcPr>
            <w:tcW w:w="1238" w:type="dxa"/>
            <w:vMerge w:val="continue"/>
            <w:vAlign w:val="center"/>
          </w:tcPr>
          <w:p>
            <w:pPr>
              <w:jc w:val="center"/>
              <w:rPr>
                <w:rFonts w:ascii="宋体" w:hAnsi="宋体" w:cs="宋体"/>
                <w:bCs/>
                <w:sz w:val="24"/>
                <w:szCs w:val="24"/>
              </w:rPr>
            </w:pPr>
          </w:p>
        </w:tc>
        <w:tc>
          <w:tcPr>
            <w:tcW w:w="1091" w:type="dxa"/>
            <w:vMerge w:val="restart"/>
            <w:vAlign w:val="center"/>
          </w:tcPr>
          <w:p>
            <w:pPr>
              <w:jc w:val="center"/>
              <w:rPr>
                <w:rFonts w:ascii="宋体" w:hAnsi="宋体" w:cs="宋体"/>
                <w:bCs/>
                <w:szCs w:val="21"/>
              </w:rPr>
            </w:pPr>
            <w:r>
              <w:rPr>
                <w:rFonts w:hint="eastAsia" w:ascii="宋体" w:hAnsi="宋体" w:cs="宋体"/>
                <w:bCs/>
                <w:szCs w:val="21"/>
              </w:rPr>
              <w:t>一般失信行为</w:t>
            </w:r>
          </w:p>
        </w:tc>
        <w:tc>
          <w:tcPr>
            <w:tcW w:w="1485" w:type="dxa"/>
            <w:vAlign w:val="center"/>
          </w:tcPr>
          <w:p>
            <w:pPr>
              <w:jc w:val="center"/>
              <w:rPr>
                <w:rFonts w:ascii="宋体" w:hAnsi="宋体" w:cs="宋体"/>
                <w:bCs/>
                <w:szCs w:val="21"/>
              </w:rPr>
            </w:pPr>
            <w:r>
              <w:rPr>
                <w:rFonts w:hint="eastAsia" w:ascii="宋体" w:hAnsi="宋体" w:cs="宋体"/>
                <w:bCs/>
                <w:szCs w:val="21"/>
              </w:rPr>
              <w:t>SYSG1-2-1</w:t>
            </w:r>
          </w:p>
        </w:tc>
        <w:tc>
          <w:tcPr>
            <w:tcW w:w="6951" w:type="dxa"/>
            <w:vAlign w:val="center"/>
          </w:tcPr>
          <w:p>
            <w:pPr>
              <w:rPr>
                <w:rFonts w:ascii="宋体" w:hAnsi="宋体"/>
                <w:bCs/>
                <w:sz w:val="24"/>
                <w:szCs w:val="24"/>
              </w:rPr>
            </w:pPr>
            <w:r>
              <w:rPr>
                <w:rFonts w:hint="eastAsia" w:ascii="宋体" w:hAnsi="宋体" w:cs="宋体"/>
                <w:bCs/>
                <w:sz w:val="24"/>
                <w:szCs w:val="24"/>
              </w:rPr>
              <w:t>资格预审申请文件或投标文件存在严重造假行为，事实认定清楚</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8分/次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SYSG1-2-2</w:t>
            </w:r>
          </w:p>
        </w:tc>
        <w:tc>
          <w:tcPr>
            <w:tcW w:w="6951" w:type="dxa"/>
            <w:vAlign w:val="center"/>
          </w:tcPr>
          <w:p>
            <w:pPr>
              <w:rPr>
                <w:rFonts w:ascii="宋体" w:hAnsi="宋体"/>
                <w:bCs/>
                <w:sz w:val="24"/>
                <w:szCs w:val="24"/>
              </w:rPr>
            </w:pPr>
            <w:r>
              <w:rPr>
                <w:rFonts w:hint="eastAsia" w:ascii="宋体" w:hAnsi="宋体" w:cs="宋体"/>
                <w:bCs/>
                <w:sz w:val="24"/>
                <w:szCs w:val="24"/>
              </w:rPr>
              <w:t>中标后无正当理由放弃中标</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SYSG1-2-3</w:t>
            </w:r>
          </w:p>
        </w:tc>
        <w:tc>
          <w:tcPr>
            <w:tcW w:w="6951" w:type="dxa"/>
            <w:vAlign w:val="center"/>
          </w:tcPr>
          <w:p>
            <w:pPr>
              <w:rPr>
                <w:rFonts w:ascii="宋体" w:hAnsi="宋体" w:cs="宋体"/>
                <w:bCs/>
                <w:sz w:val="24"/>
                <w:szCs w:val="24"/>
              </w:rPr>
            </w:pPr>
            <w:r>
              <w:rPr>
                <w:rFonts w:hint="eastAsia" w:ascii="宋体" w:hAnsi="宋体" w:cs="宋体"/>
                <w:bCs/>
                <w:color w:val="000000"/>
                <w:sz w:val="24"/>
              </w:rPr>
              <w:t>捏造事实、伪造材料或者以非法手段取得证明材料，进行虚假、恶意投诉</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SYSG1-2-4</w:t>
            </w:r>
          </w:p>
        </w:tc>
        <w:tc>
          <w:tcPr>
            <w:tcW w:w="6951" w:type="dxa"/>
            <w:vAlign w:val="center"/>
          </w:tcPr>
          <w:p>
            <w:pPr>
              <w:rPr>
                <w:rFonts w:ascii="宋体" w:hAnsi="宋体"/>
                <w:bCs/>
                <w:sz w:val="24"/>
                <w:szCs w:val="24"/>
              </w:rPr>
            </w:pPr>
            <w:r>
              <w:rPr>
                <w:rFonts w:hint="eastAsia" w:ascii="宋体" w:hAnsi="宋体" w:cs="宋体"/>
                <w:bCs/>
                <w:sz w:val="24"/>
                <w:szCs w:val="24"/>
              </w:rPr>
              <w:t>其他被认定的失信行为</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restart"/>
            <w:vAlign w:val="center"/>
          </w:tcPr>
          <w:p>
            <w:pPr>
              <w:ind w:left="-2" w:leftChars="-2" w:hanging="2" w:hangingChars="1"/>
              <w:jc w:val="center"/>
              <w:rPr>
                <w:rFonts w:ascii="宋体" w:hAnsi="宋体" w:cs="宋体"/>
                <w:bCs/>
                <w:sz w:val="24"/>
                <w:szCs w:val="24"/>
              </w:rPr>
            </w:pPr>
          </w:p>
          <w:p>
            <w:pPr>
              <w:ind w:left="-2" w:leftChars="-2" w:hanging="2" w:hangingChars="1"/>
              <w:jc w:val="center"/>
              <w:rPr>
                <w:rFonts w:ascii="宋体" w:hAnsi="宋体" w:cs="宋体"/>
                <w:bCs/>
                <w:sz w:val="24"/>
                <w:szCs w:val="24"/>
              </w:rPr>
            </w:pPr>
          </w:p>
          <w:p>
            <w:pPr>
              <w:ind w:left="-2" w:leftChars="-2" w:hanging="2" w:hangingChars="1"/>
              <w:jc w:val="center"/>
              <w:rPr>
                <w:rFonts w:ascii="宋体" w:hAnsi="宋体" w:cs="宋体"/>
                <w:bCs/>
                <w:sz w:val="24"/>
                <w:szCs w:val="24"/>
              </w:rPr>
            </w:pPr>
          </w:p>
          <w:p>
            <w:pPr>
              <w:ind w:left="-2" w:leftChars="-2" w:hanging="2" w:hangingChars="1"/>
              <w:jc w:val="center"/>
              <w:rPr>
                <w:rFonts w:ascii="宋体" w:hAnsi="宋体" w:cs="宋体"/>
                <w:bCs/>
                <w:sz w:val="24"/>
                <w:szCs w:val="24"/>
              </w:rPr>
            </w:pPr>
          </w:p>
          <w:p>
            <w:pPr>
              <w:ind w:left="-2" w:leftChars="-2" w:hanging="2" w:hangingChars="1"/>
              <w:jc w:val="center"/>
              <w:rPr>
                <w:rFonts w:ascii="宋体" w:hAnsi="宋体" w:cs="宋体"/>
                <w:bCs/>
                <w:sz w:val="24"/>
                <w:szCs w:val="24"/>
              </w:rPr>
            </w:pPr>
          </w:p>
          <w:p>
            <w:pPr>
              <w:ind w:left="-2" w:leftChars="-2" w:hanging="2" w:hangingChars="1"/>
              <w:jc w:val="center"/>
              <w:rPr>
                <w:rFonts w:ascii="宋体" w:hAnsi="宋体" w:cs="宋体"/>
                <w:bCs/>
                <w:sz w:val="24"/>
                <w:szCs w:val="24"/>
              </w:rPr>
            </w:pPr>
          </w:p>
          <w:p>
            <w:pPr>
              <w:ind w:left="-2" w:leftChars="-2" w:hanging="2" w:hangingChars="1"/>
              <w:jc w:val="center"/>
              <w:rPr>
                <w:rFonts w:ascii="宋体" w:hAnsi="宋体" w:cs="宋体"/>
                <w:bCs/>
                <w:sz w:val="24"/>
                <w:szCs w:val="24"/>
              </w:rPr>
            </w:pPr>
            <w:r>
              <w:rPr>
                <w:rFonts w:hint="eastAsia" w:ascii="宋体" w:hAnsi="宋体" w:cs="宋体"/>
                <w:bCs/>
                <w:sz w:val="24"/>
                <w:szCs w:val="24"/>
              </w:rPr>
              <w:t>履约行为</w:t>
            </w:r>
          </w:p>
          <w:p>
            <w:pPr>
              <w:ind w:leftChars="-69" w:right="-107" w:rightChars="-51" w:hanging="144" w:hangingChars="69"/>
              <w:jc w:val="center"/>
              <w:rPr>
                <w:rFonts w:ascii="宋体" w:hAnsi="宋体" w:cs="宋体"/>
                <w:bCs/>
                <w:sz w:val="24"/>
                <w:szCs w:val="24"/>
              </w:rPr>
            </w:pPr>
            <w:r>
              <w:rPr>
                <w:rFonts w:hint="eastAsia" w:ascii="宋体" w:hAnsi="宋体" w:cs="宋体"/>
                <w:bCs/>
                <w:szCs w:val="21"/>
              </w:rPr>
              <w:t>（满分70分，扣完为止）</w:t>
            </w:r>
          </w:p>
        </w:tc>
        <w:tc>
          <w:tcPr>
            <w:tcW w:w="1091" w:type="dxa"/>
            <w:vMerge w:val="restart"/>
            <w:vAlign w:val="center"/>
          </w:tcPr>
          <w:p>
            <w:pPr>
              <w:jc w:val="center"/>
              <w:rPr>
                <w:rFonts w:ascii="宋体" w:hAnsi="宋体" w:cs="宋体"/>
                <w:bCs/>
                <w:sz w:val="24"/>
                <w:szCs w:val="24"/>
              </w:rPr>
            </w:pPr>
            <w:r>
              <w:rPr>
                <w:rFonts w:hint="eastAsia" w:ascii="宋体" w:hAnsi="宋体" w:cs="宋体"/>
                <w:bCs/>
                <w:sz w:val="24"/>
                <w:szCs w:val="24"/>
              </w:rPr>
              <w:t>严重失信行为</w:t>
            </w:r>
          </w:p>
        </w:tc>
        <w:tc>
          <w:tcPr>
            <w:tcW w:w="1485" w:type="dxa"/>
            <w:vAlign w:val="center"/>
          </w:tcPr>
          <w:p>
            <w:pPr>
              <w:jc w:val="center"/>
              <w:rPr>
                <w:rFonts w:ascii="宋体" w:hAnsi="宋体" w:cs="宋体"/>
                <w:bCs/>
                <w:szCs w:val="21"/>
              </w:rPr>
            </w:pPr>
            <w:r>
              <w:rPr>
                <w:rFonts w:hint="eastAsia" w:ascii="宋体" w:hAnsi="宋体" w:cs="宋体"/>
                <w:bCs/>
                <w:szCs w:val="21"/>
              </w:rPr>
              <w:t>SYSG2-1-1</w:t>
            </w:r>
          </w:p>
        </w:tc>
        <w:tc>
          <w:tcPr>
            <w:tcW w:w="6951" w:type="dxa"/>
            <w:vAlign w:val="center"/>
          </w:tcPr>
          <w:p>
            <w:pPr>
              <w:rPr>
                <w:rFonts w:ascii="宋体" w:hAnsi="宋体" w:cs="宋体"/>
                <w:bCs/>
                <w:sz w:val="24"/>
                <w:szCs w:val="24"/>
              </w:rPr>
            </w:pPr>
            <w:r>
              <w:rPr>
                <w:rFonts w:hint="eastAsia" w:ascii="宋体" w:hAnsi="宋体"/>
                <w:bCs/>
                <w:sz w:val="24"/>
                <w:szCs w:val="24"/>
              </w:rPr>
              <w:t>向他人转让中标项目，或将中标项目肢解后分别向他人转让项目</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SYSG2-1-2</w:t>
            </w:r>
          </w:p>
        </w:tc>
        <w:tc>
          <w:tcPr>
            <w:tcW w:w="6951" w:type="dxa"/>
            <w:vAlign w:val="center"/>
          </w:tcPr>
          <w:p>
            <w:pPr>
              <w:rPr>
                <w:rFonts w:ascii="宋体" w:hAnsi="宋体" w:cs="宋体"/>
                <w:bCs/>
                <w:sz w:val="24"/>
                <w:szCs w:val="24"/>
              </w:rPr>
            </w:pPr>
            <w:r>
              <w:rPr>
                <w:rFonts w:hint="eastAsia" w:ascii="宋体" w:hAnsi="宋体" w:cs="宋体"/>
                <w:bCs/>
                <w:sz w:val="24"/>
                <w:szCs w:val="24"/>
              </w:rPr>
              <w:t>发生重大质量事故（二级以上）或重大以上等级安全生产责任事故</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SYSG2-1-3</w:t>
            </w:r>
          </w:p>
        </w:tc>
        <w:tc>
          <w:tcPr>
            <w:tcW w:w="6951" w:type="dxa"/>
            <w:vAlign w:val="center"/>
          </w:tcPr>
          <w:p>
            <w:pPr>
              <w:rPr>
                <w:rFonts w:ascii="宋体" w:hAnsi="宋体" w:cs="宋体"/>
                <w:bCs/>
                <w:sz w:val="24"/>
                <w:szCs w:val="24"/>
              </w:rPr>
            </w:pPr>
            <w:r>
              <w:rPr>
                <w:rFonts w:hint="eastAsia" w:ascii="宋体" w:hAnsi="宋体"/>
                <w:bCs/>
                <w:sz w:val="24"/>
                <w:szCs w:val="24"/>
              </w:rPr>
              <w:t>发生重大质量事故或</w:t>
            </w:r>
            <w:r>
              <w:rPr>
                <w:rFonts w:hint="eastAsia" w:ascii="宋体" w:hAnsi="宋体" w:cs="宋体"/>
                <w:bCs/>
                <w:sz w:val="24"/>
                <w:szCs w:val="24"/>
              </w:rPr>
              <w:t>较大以上等级</w:t>
            </w:r>
            <w:r>
              <w:rPr>
                <w:rFonts w:hint="eastAsia" w:ascii="宋体" w:hAnsi="宋体"/>
                <w:bCs/>
                <w:sz w:val="24"/>
                <w:szCs w:val="24"/>
              </w:rPr>
              <w:t>安全生产责任事故隐瞒不报、谎报或拖延报告期限</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trPr>
        <w:tc>
          <w:tcPr>
            <w:tcW w:w="1238" w:type="dxa"/>
            <w:vMerge w:val="continue"/>
            <w:vAlign w:val="center"/>
          </w:tcPr>
          <w:p>
            <w:pPr>
              <w:jc w:val="center"/>
              <w:rPr>
                <w:rFonts w:ascii="宋体" w:hAnsi="宋体" w:cs="宋体"/>
                <w:bCs/>
                <w:sz w:val="24"/>
                <w:szCs w:val="24"/>
              </w:rPr>
            </w:pPr>
          </w:p>
        </w:tc>
        <w:tc>
          <w:tcPr>
            <w:tcW w:w="1091" w:type="dxa"/>
            <w:vMerge w:val="restart"/>
            <w:vAlign w:val="center"/>
          </w:tcPr>
          <w:p>
            <w:pPr>
              <w:jc w:val="center"/>
              <w:rPr>
                <w:rFonts w:ascii="宋体" w:hAnsi="宋体" w:cs="宋体"/>
                <w:bCs/>
                <w:sz w:val="24"/>
                <w:szCs w:val="24"/>
              </w:rPr>
            </w:pPr>
            <w:r>
              <w:rPr>
                <w:rFonts w:hint="eastAsia" w:ascii="宋体" w:hAnsi="宋体" w:cs="宋体"/>
                <w:bCs/>
                <w:sz w:val="24"/>
                <w:szCs w:val="24"/>
              </w:rPr>
              <w:t>人员设备到位情况</w:t>
            </w:r>
          </w:p>
          <w:p>
            <w:pPr>
              <w:ind w:left="35" w:leftChars="-32" w:right="-107" w:rightChars="-51" w:hanging="102" w:hangingChars="49"/>
              <w:jc w:val="center"/>
              <w:rPr>
                <w:rFonts w:ascii="宋体" w:hAnsi="宋体" w:cs="宋体"/>
                <w:bCs/>
                <w:szCs w:val="21"/>
              </w:rPr>
            </w:pPr>
            <w:r>
              <w:rPr>
                <w:rFonts w:hint="eastAsia" w:ascii="宋体" w:hAnsi="宋体" w:cs="宋体"/>
                <w:bCs/>
                <w:szCs w:val="21"/>
              </w:rPr>
              <w:t>（满分5分，扣完为止）</w:t>
            </w:r>
          </w:p>
        </w:tc>
        <w:tc>
          <w:tcPr>
            <w:tcW w:w="1485" w:type="dxa"/>
            <w:vAlign w:val="center"/>
          </w:tcPr>
          <w:p>
            <w:pPr>
              <w:jc w:val="center"/>
              <w:rPr>
                <w:rFonts w:ascii="宋体" w:hAnsi="宋体" w:cs="宋体"/>
                <w:bCs/>
                <w:szCs w:val="21"/>
              </w:rPr>
            </w:pPr>
            <w:r>
              <w:rPr>
                <w:rFonts w:hint="eastAsia" w:ascii="宋体" w:hAnsi="宋体" w:cs="宋体"/>
                <w:bCs/>
                <w:szCs w:val="21"/>
              </w:rPr>
              <w:t>SYSG2-2-1</w:t>
            </w:r>
          </w:p>
        </w:tc>
        <w:tc>
          <w:tcPr>
            <w:tcW w:w="6951" w:type="dxa"/>
            <w:vAlign w:val="center"/>
          </w:tcPr>
          <w:p>
            <w:pPr>
              <w:rPr>
                <w:rFonts w:ascii="宋体" w:hAnsi="宋体" w:cs="宋体"/>
                <w:bCs/>
                <w:sz w:val="24"/>
                <w:szCs w:val="24"/>
              </w:rPr>
            </w:pPr>
            <w:r>
              <w:rPr>
                <w:rFonts w:hint="eastAsia" w:ascii="宋体" w:hAnsi="宋体" w:cs="宋体"/>
                <w:bCs/>
                <w:sz w:val="24"/>
                <w:szCs w:val="24"/>
              </w:rPr>
              <w:t>项目经理、技术负责人未按投标承诺的条件配备或未经项目法人批准擅自更换</w:t>
            </w:r>
          </w:p>
        </w:tc>
        <w:tc>
          <w:tcPr>
            <w:tcW w:w="2919" w:type="dxa"/>
            <w:vAlign w:val="center"/>
          </w:tcPr>
          <w:p>
            <w:pPr>
              <w:jc w:val="center"/>
              <w:rPr>
                <w:rFonts w:ascii="宋体" w:hAnsi="宋体" w:cs="宋体"/>
                <w:bCs/>
                <w:szCs w:val="21"/>
              </w:rPr>
            </w:pPr>
            <w:r>
              <w:rPr>
                <w:rFonts w:hint="eastAsia" w:ascii="宋体" w:hAnsi="宋体" w:cs="宋体"/>
                <w:bCs/>
                <w:sz w:val="24"/>
                <w:szCs w:val="24"/>
              </w:rPr>
              <w:t>2分/人次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SYSG2-2-2</w:t>
            </w:r>
          </w:p>
        </w:tc>
        <w:tc>
          <w:tcPr>
            <w:tcW w:w="6951" w:type="dxa"/>
            <w:vAlign w:val="center"/>
          </w:tcPr>
          <w:p>
            <w:pPr>
              <w:rPr>
                <w:rFonts w:ascii="宋体" w:hAnsi="宋体" w:cs="宋体"/>
                <w:bCs/>
                <w:sz w:val="24"/>
                <w:szCs w:val="24"/>
              </w:rPr>
            </w:pPr>
            <w:r>
              <w:rPr>
                <w:rFonts w:hint="eastAsia" w:ascii="宋体" w:hAnsi="宋体" w:cs="宋体"/>
                <w:bCs/>
                <w:spacing w:val="-4"/>
                <w:sz w:val="24"/>
                <w:szCs w:val="24"/>
              </w:rPr>
              <w:t>关键施工机械、设备未按投标承诺或工程需要到位，影响工程施工</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1分/台（艘）次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restart"/>
            <w:tcBorders>
              <w:top w:val="single" w:color="auto" w:sz="4" w:space="0"/>
              <w:right w:val="single" w:color="auto" w:sz="4" w:space="0"/>
            </w:tcBorders>
            <w:vAlign w:val="center"/>
          </w:tcPr>
          <w:p>
            <w:pPr>
              <w:jc w:val="center"/>
              <w:rPr>
                <w:rFonts w:ascii="宋体" w:hAnsi="宋体" w:cs="宋体"/>
                <w:bCs/>
                <w:sz w:val="24"/>
                <w:szCs w:val="24"/>
              </w:rPr>
            </w:pPr>
            <w:r>
              <w:rPr>
                <w:rFonts w:hint="eastAsia" w:ascii="宋体" w:hAnsi="宋体" w:cs="宋体"/>
                <w:bCs/>
                <w:sz w:val="24"/>
                <w:szCs w:val="24"/>
              </w:rPr>
              <w:t>质量进度与费用管理</w:t>
            </w:r>
          </w:p>
          <w:p>
            <w:pPr>
              <w:jc w:val="center"/>
              <w:rPr>
                <w:rFonts w:ascii="宋体" w:hAnsi="宋体" w:cs="宋体"/>
                <w:bCs/>
                <w:szCs w:val="21"/>
              </w:rPr>
            </w:pPr>
            <w:r>
              <w:rPr>
                <w:rFonts w:hint="eastAsia" w:ascii="宋体" w:hAnsi="宋体" w:cs="宋体"/>
                <w:bCs/>
                <w:szCs w:val="21"/>
              </w:rPr>
              <w:t>(满分40分，扣完为止）</w:t>
            </w: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SYSG2-3-1</w:t>
            </w:r>
          </w:p>
        </w:tc>
        <w:tc>
          <w:tcPr>
            <w:tcW w:w="6951" w:type="dxa"/>
            <w:vAlign w:val="center"/>
          </w:tcPr>
          <w:p>
            <w:pPr>
              <w:rPr>
                <w:rFonts w:ascii="宋体" w:hAnsi="宋体" w:cs="宋体"/>
                <w:bCs/>
                <w:sz w:val="24"/>
                <w:szCs w:val="24"/>
              </w:rPr>
            </w:pPr>
            <w:r>
              <w:rPr>
                <w:rFonts w:hint="eastAsia" w:ascii="宋体" w:hAnsi="宋体" w:cs="宋体"/>
                <w:bCs/>
                <w:sz w:val="24"/>
                <w:szCs w:val="24"/>
              </w:rPr>
              <w:t>将承包工程违法分包</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top w:val="single" w:color="auto" w:sz="4" w:space="0"/>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SYSG2-3-2</w:t>
            </w:r>
          </w:p>
        </w:tc>
        <w:tc>
          <w:tcPr>
            <w:tcW w:w="6951" w:type="dxa"/>
            <w:vAlign w:val="center"/>
          </w:tcPr>
          <w:p>
            <w:pPr>
              <w:rPr>
                <w:rFonts w:ascii="宋体" w:hAnsi="宋体" w:cs="宋体"/>
                <w:bCs/>
                <w:sz w:val="24"/>
                <w:szCs w:val="24"/>
              </w:rPr>
            </w:pPr>
            <w:r>
              <w:rPr>
                <w:rFonts w:hint="eastAsia" w:ascii="宋体" w:hAnsi="宋体" w:cs="宋体"/>
                <w:bCs/>
                <w:sz w:val="24"/>
                <w:szCs w:val="24"/>
              </w:rPr>
              <w:t>由于施工企业原因导致合同终止</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top w:val="single" w:color="auto" w:sz="4" w:space="0"/>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SYSG2-3-3</w:t>
            </w:r>
          </w:p>
        </w:tc>
        <w:tc>
          <w:tcPr>
            <w:tcW w:w="6951" w:type="dxa"/>
            <w:vAlign w:val="center"/>
          </w:tcPr>
          <w:p>
            <w:pPr>
              <w:rPr>
                <w:rFonts w:ascii="宋体" w:hAnsi="宋体" w:cs="宋体"/>
                <w:bCs/>
                <w:sz w:val="24"/>
                <w:szCs w:val="24"/>
              </w:rPr>
            </w:pPr>
            <w:r>
              <w:rPr>
                <w:rFonts w:hint="eastAsia" w:ascii="宋体" w:hAnsi="宋体" w:cs="宋体"/>
                <w:bCs/>
                <w:sz w:val="24"/>
                <w:szCs w:val="24"/>
              </w:rPr>
              <w:t>未按照强制性标准进行施工</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top w:val="single" w:color="auto" w:sz="4" w:space="0"/>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SYSG2-3-4</w:t>
            </w:r>
          </w:p>
        </w:tc>
        <w:tc>
          <w:tcPr>
            <w:tcW w:w="6951" w:type="dxa"/>
            <w:vAlign w:val="center"/>
          </w:tcPr>
          <w:p>
            <w:pPr>
              <w:rPr>
                <w:rFonts w:ascii="宋体" w:hAnsi="宋体" w:cs="宋体"/>
                <w:bCs/>
                <w:sz w:val="24"/>
                <w:szCs w:val="24"/>
              </w:rPr>
            </w:pPr>
            <w:r>
              <w:rPr>
                <w:rFonts w:hint="eastAsia" w:ascii="宋体" w:hAnsi="宋体"/>
                <w:bCs/>
                <w:sz w:val="24"/>
                <w:szCs w:val="24"/>
              </w:rPr>
              <w:t>因施工原因发生重大设计变更导致工程建设费用增加或工期延误较多</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top w:val="single" w:color="auto" w:sz="4" w:space="0"/>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SYSG2-3-5</w:t>
            </w:r>
          </w:p>
        </w:tc>
        <w:tc>
          <w:tcPr>
            <w:tcW w:w="6951" w:type="dxa"/>
            <w:vAlign w:val="center"/>
          </w:tcPr>
          <w:p>
            <w:pPr>
              <w:rPr>
                <w:rFonts w:ascii="宋体" w:hAnsi="宋体" w:cs="宋体"/>
                <w:bCs/>
                <w:sz w:val="24"/>
                <w:szCs w:val="24"/>
              </w:rPr>
            </w:pPr>
            <w:r>
              <w:rPr>
                <w:rFonts w:hint="eastAsia" w:ascii="宋体" w:hAnsi="宋体" w:cs="宋体"/>
                <w:bCs/>
                <w:sz w:val="24"/>
                <w:szCs w:val="24"/>
              </w:rPr>
              <w:t>使用未经检验或检验不合格的建筑材料、建筑构配件和设备</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top w:val="single" w:color="auto" w:sz="4" w:space="0"/>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SYSG2-3-6</w:t>
            </w:r>
          </w:p>
        </w:tc>
        <w:tc>
          <w:tcPr>
            <w:tcW w:w="6951" w:type="dxa"/>
            <w:vAlign w:val="center"/>
          </w:tcPr>
          <w:p>
            <w:pPr>
              <w:rPr>
                <w:rFonts w:ascii="宋体" w:hAnsi="宋体" w:cs="宋体"/>
                <w:bCs/>
                <w:sz w:val="24"/>
                <w:szCs w:val="24"/>
              </w:rPr>
            </w:pPr>
            <w:r>
              <w:rPr>
                <w:rFonts w:hint="eastAsia" w:ascii="宋体" w:hAnsi="宋体" w:cs="宋体"/>
                <w:bCs/>
                <w:sz w:val="24"/>
                <w:szCs w:val="24"/>
              </w:rPr>
              <w:t>施工过程中偷工减料</w:t>
            </w:r>
          </w:p>
        </w:tc>
        <w:tc>
          <w:tcPr>
            <w:tcW w:w="2919" w:type="dxa"/>
            <w:vAlign w:val="center"/>
          </w:tcPr>
          <w:p>
            <w:pPr>
              <w:jc w:val="center"/>
              <w:rPr>
                <w:rFonts w:ascii="宋体" w:hAnsi="宋体" w:cs="宋体"/>
                <w:bCs/>
                <w:sz w:val="24"/>
                <w:szCs w:val="24"/>
              </w:rPr>
            </w:pPr>
            <w:r>
              <w:rPr>
                <w:rFonts w:hint="eastAsia" w:ascii="宋体" w:hAnsi="宋体"/>
                <w:bCs/>
                <w:color w:val="000000"/>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right w:val="single" w:color="auto" w:sz="4" w:space="0"/>
            </w:tcBorders>
            <w:vAlign w:val="center"/>
          </w:tcPr>
          <w:p>
            <w:pPr>
              <w:ind w:left="480" w:hanging="480" w:hangingChars="200"/>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SYSG2-3-7</w:t>
            </w:r>
          </w:p>
        </w:tc>
        <w:tc>
          <w:tcPr>
            <w:tcW w:w="6951" w:type="dxa"/>
            <w:vAlign w:val="center"/>
          </w:tcPr>
          <w:p>
            <w:pPr>
              <w:rPr>
                <w:rFonts w:ascii="宋体" w:hAnsi="宋体" w:cs="宋体"/>
                <w:bCs/>
                <w:sz w:val="24"/>
                <w:szCs w:val="24"/>
              </w:rPr>
            </w:pPr>
            <w:r>
              <w:rPr>
                <w:rFonts w:hint="eastAsia" w:ascii="宋体" w:hAnsi="宋体"/>
                <w:bCs/>
                <w:color w:val="000000"/>
                <w:sz w:val="24"/>
                <w:szCs w:val="24"/>
              </w:rPr>
              <w:t>发生重大（二级）以下、一般以上质量事故</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right w:val="single" w:color="auto" w:sz="4" w:space="0"/>
            </w:tcBorders>
            <w:vAlign w:val="center"/>
          </w:tcPr>
          <w:p>
            <w:pPr>
              <w:ind w:left="480" w:hanging="480" w:hangingChars="200"/>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SYSG2-3-8</w:t>
            </w:r>
          </w:p>
        </w:tc>
        <w:tc>
          <w:tcPr>
            <w:tcW w:w="6951" w:type="dxa"/>
            <w:vAlign w:val="center"/>
          </w:tcPr>
          <w:p>
            <w:pPr>
              <w:rPr>
                <w:rFonts w:ascii="宋体" w:hAnsi="宋体" w:cs="宋体"/>
                <w:bCs/>
                <w:sz w:val="24"/>
                <w:szCs w:val="24"/>
              </w:rPr>
            </w:pPr>
            <w:r>
              <w:rPr>
                <w:rFonts w:hint="eastAsia" w:ascii="宋体" w:hAnsi="宋体" w:cs="宋体"/>
                <w:bCs/>
                <w:sz w:val="24"/>
                <w:szCs w:val="24"/>
              </w:rPr>
              <w:t>不按照设计图纸施工或施工方案未经审查批准擅自开工</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3-5分/次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SYSG2-3-9</w:t>
            </w:r>
          </w:p>
        </w:tc>
        <w:tc>
          <w:tcPr>
            <w:tcW w:w="6951" w:type="dxa"/>
            <w:vAlign w:val="center"/>
          </w:tcPr>
          <w:p>
            <w:pPr>
              <w:rPr>
                <w:rFonts w:ascii="宋体" w:hAnsi="宋体" w:cs="宋体"/>
                <w:bCs/>
                <w:sz w:val="24"/>
                <w:szCs w:val="24"/>
              </w:rPr>
            </w:pPr>
            <w:r>
              <w:rPr>
                <w:rFonts w:hint="eastAsia" w:ascii="宋体" w:hAnsi="宋体" w:cs="宋体"/>
                <w:bCs/>
                <w:sz w:val="24"/>
                <w:szCs w:val="24"/>
              </w:rPr>
              <w:t>发生质量问题或严重质量缺陷</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SYSG2-3-10</w:t>
            </w:r>
          </w:p>
        </w:tc>
        <w:tc>
          <w:tcPr>
            <w:tcW w:w="6951" w:type="dxa"/>
            <w:vAlign w:val="center"/>
          </w:tcPr>
          <w:p>
            <w:pPr>
              <w:rPr>
                <w:rFonts w:ascii="宋体" w:hAnsi="宋体" w:cs="宋体"/>
                <w:bCs/>
                <w:sz w:val="24"/>
                <w:szCs w:val="24"/>
              </w:rPr>
            </w:pPr>
            <w:r>
              <w:rPr>
                <w:rFonts w:hint="eastAsia" w:ascii="宋体" w:hAnsi="宋体" w:cs="宋体"/>
                <w:bCs/>
                <w:sz w:val="24"/>
                <w:szCs w:val="24"/>
              </w:rPr>
              <w:t>工程变更中存在弄虚作假</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SYSG2-3-11</w:t>
            </w:r>
          </w:p>
        </w:tc>
        <w:tc>
          <w:tcPr>
            <w:tcW w:w="6951" w:type="dxa"/>
            <w:vAlign w:val="center"/>
          </w:tcPr>
          <w:p>
            <w:pPr>
              <w:rPr>
                <w:rFonts w:ascii="宋体" w:hAnsi="宋体" w:cs="宋体"/>
                <w:bCs/>
                <w:sz w:val="24"/>
                <w:szCs w:val="24"/>
              </w:rPr>
            </w:pPr>
            <w:r>
              <w:rPr>
                <w:rFonts w:hint="eastAsia" w:ascii="宋体" w:hAnsi="宋体" w:cs="宋体"/>
                <w:bCs/>
                <w:sz w:val="24"/>
                <w:szCs w:val="24"/>
              </w:rPr>
              <w:t>内业资料造假</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SYSG2-3-12</w:t>
            </w:r>
          </w:p>
        </w:tc>
        <w:tc>
          <w:tcPr>
            <w:tcW w:w="6951" w:type="dxa"/>
            <w:vAlign w:val="center"/>
          </w:tcPr>
          <w:p>
            <w:pPr>
              <w:rPr>
                <w:rFonts w:ascii="宋体" w:hAnsi="宋体" w:cs="宋体"/>
                <w:bCs/>
                <w:sz w:val="24"/>
                <w:szCs w:val="24"/>
              </w:rPr>
            </w:pPr>
            <w:r>
              <w:rPr>
                <w:rFonts w:hint="eastAsia" w:ascii="宋体" w:hAnsi="宋体" w:cs="宋体"/>
                <w:bCs/>
                <w:sz w:val="24"/>
                <w:szCs w:val="24"/>
              </w:rPr>
              <w:t>因施工原因造成工程进度滞后于合同工期</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SYSG2-3-13</w:t>
            </w:r>
          </w:p>
        </w:tc>
        <w:tc>
          <w:tcPr>
            <w:tcW w:w="6951" w:type="dxa"/>
            <w:vAlign w:val="center"/>
          </w:tcPr>
          <w:p>
            <w:pPr>
              <w:rPr>
                <w:rFonts w:ascii="宋体" w:hAnsi="宋体" w:cs="宋体"/>
                <w:bCs/>
                <w:sz w:val="24"/>
                <w:szCs w:val="24"/>
              </w:rPr>
            </w:pPr>
            <w:r>
              <w:rPr>
                <w:rFonts w:hint="eastAsia" w:ascii="宋体" w:hAnsi="宋体" w:cs="宋体"/>
                <w:bCs/>
                <w:sz w:val="24"/>
                <w:szCs w:val="24"/>
              </w:rPr>
              <w:t>不履行保修义务或者拖延履行保修义务</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hint="eastAsia" w:ascii="宋体" w:hAnsi="宋体" w:cs="宋体"/>
                <w:bCs/>
                <w:szCs w:val="21"/>
              </w:rPr>
              <w:t>SYSG2-3-14</w:t>
            </w:r>
          </w:p>
        </w:tc>
        <w:tc>
          <w:tcPr>
            <w:tcW w:w="6951" w:type="dxa"/>
            <w:vAlign w:val="center"/>
          </w:tcPr>
          <w:p>
            <w:pPr>
              <w:rPr>
                <w:rFonts w:ascii="宋体" w:hAnsi="宋体" w:cs="宋体"/>
                <w:bCs/>
                <w:sz w:val="24"/>
                <w:szCs w:val="24"/>
              </w:rPr>
            </w:pPr>
            <w:r>
              <w:rPr>
                <w:rFonts w:hint="eastAsia" w:ascii="宋体" w:hAnsi="宋体" w:cs="宋体"/>
                <w:bCs/>
                <w:sz w:val="24"/>
                <w:szCs w:val="24"/>
              </w:rPr>
              <w:t>挪用工程款</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tcBorders>
              <w:right w:val="single" w:color="auto" w:sz="4" w:space="0"/>
            </w:tcBorders>
            <w:vAlign w:val="center"/>
          </w:tcPr>
          <w:p>
            <w:pPr>
              <w:jc w:val="center"/>
              <w:rPr>
                <w:rFonts w:ascii="宋体" w:hAnsi="宋体" w:cs="宋体"/>
                <w:bCs/>
                <w:sz w:val="24"/>
                <w:szCs w:val="24"/>
              </w:rPr>
            </w:pPr>
          </w:p>
        </w:tc>
        <w:tc>
          <w:tcPr>
            <w:tcW w:w="1485" w:type="dxa"/>
            <w:tcBorders>
              <w:left w:val="single" w:color="auto" w:sz="4" w:space="0"/>
            </w:tcBorders>
            <w:vAlign w:val="center"/>
          </w:tcPr>
          <w:p>
            <w:pPr>
              <w:jc w:val="center"/>
              <w:rPr>
                <w:rFonts w:ascii="宋体" w:hAnsi="宋体" w:cs="宋体"/>
                <w:bCs/>
                <w:szCs w:val="21"/>
              </w:rPr>
            </w:pPr>
            <w:r>
              <w:rPr>
                <w:rFonts w:ascii="宋体" w:hAnsi="宋体" w:cs="宋体"/>
                <w:bCs/>
                <w:szCs w:val="21"/>
              </w:rPr>
              <w:t>SYSG2-3-1</w:t>
            </w:r>
            <w:r>
              <w:rPr>
                <w:rFonts w:hint="eastAsia" w:ascii="宋体" w:hAnsi="宋体" w:cs="宋体"/>
                <w:bCs/>
                <w:szCs w:val="21"/>
              </w:rPr>
              <w:t>5</w:t>
            </w:r>
          </w:p>
        </w:tc>
        <w:tc>
          <w:tcPr>
            <w:tcW w:w="6951" w:type="dxa"/>
            <w:vAlign w:val="center"/>
          </w:tcPr>
          <w:p>
            <w:pPr>
              <w:rPr>
                <w:rFonts w:ascii="宋体" w:hAnsi="宋体" w:cs="宋体"/>
                <w:bCs/>
                <w:sz w:val="24"/>
                <w:szCs w:val="24"/>
              </w:rPr>
            </w:pPr>
            <w:r>
              <w:rPr>
                <w:rFonts w:hint="eastAsia" w:ascii="宋体" w:hAnsi="宋体"/>
                <w:bCs/>
                <w:sz w:val="24"/>
              </w:rPr>
              <w:t>未按规定配备质量管理人员</w:t>
            </w:r>
          </w:p>
        </w:tc>
        <w:tc>
          <w:tcPr>
            <w:tcW w:w="2919" w:type="dxa"/>
            <w:vAlign w:val="center"/>
          </w:tcPr>
          <w:p>
            <w:pPr>
              <w:jc w:val="center"/>
              <w:rPr>
                <w:rFonts w:ascii="宋体" w:hAnsi="宋体" w:cs="宋体"/>
                <w:bCs/>
                <w:sz w:val="24"/>
                <w:szCs w:val="24"/>
              </w:rPr>
            </w:pPr>
            <w:r>
              <w:rPr>
                <w:rFonts w:ascii="宋体" w:hAnsi="宋体"/>
                <w:bCs/>
                <w:sz w:val="24"/>
              </w:rPr>
              <w:t>1</w:t>
            </w:r>
            <w:r>
              <w:rPr>
                <w:rFonts w:hint="eastAsia" w:ascii="宋体" w:hAnsi="宋体"/>
                <w:bCs/>
                <w:sz w:val="24"/>
              </w:rPr>
              <w:t>分</w:t>
            </w:r>
            <w:r>
              <w:rPr>
                <w:rFonts w:ascii="宋体" w:hAnsi="宋体"/>
                <w:bCs/>
                <w:sz w:val="24"/>
              </w:rPr>
              <w:t>/</w:t>
            </w:r>
            <w:r>
              <w:rPr>
                <w:rFonts w:hint="eastAsia" w:ascii="宋体" w:hAnsi="宋体"/>
                <w:bCs/>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restart"/>
            <w:vAlign w:val="center"/>
          </w:tcPr>
          <w:p>
            <w:pPr>
              <w:jc w:val="center"/>
              <w:rPr>
                <w:rFonts w:ascii="宋体" w:hAnsi="宋体" w:cs="宋体"/>
                <w:bCs/>
                <w:szCs w:val="21"/>
              </w:rPr>
            </w:pPr>
            <w:r>
              <w:rPr>
                <w:rFonts w:hint="eastAsia" w:ascii="宋体" w:hAnsi="宋体" w:cs="宋体"/>
                <w:bCs/>
                <w:sz w:val="24"/>
                <w:szCs w:val="24"/>
              </w:rPr>
              <w:t>安全生产</w:t>
            </w:r>
            <w:r>
              <w:rPr>
                <w:rFonts w:hint="eastAsia" w:ascii="宋体" w:hAnsi="宋体" w:cs="宋体"/>
                <w:bCs/>
                <w:szCs w:val="21"/>
              </w:rPr>
              <w:t>(满分20分，</w:t>
            </w:r>
          </w:p>
          <w:p>
            <w:pPr>
              <w:ind w:left="-107" w:leftChars="-51" w:right="-107" w:rightChars="-51" w:firstLine="107" w:firstLineChars="51"/>
              <w:jc w:val="center"/>
              <w:rPr>
                <w:rFonts w:ascii="宋体" w:hAnsi="宋体" w:cs="宋体"/>
                <w:bCs/>
                <w:szCs w:val="21"/>
              </w:rPr>
            </w:pPr>
            <w:r>
              <w:rPr>
                <w:rFonts w:hint="eastAsia" w:ascii="宋体" w:hAnsi="宋体" w:cs="宋体"/>
                <w:bCs/>
                <w:szCs w:val="21"/>
              </w:rPr>
              <w:t>扣完为止)</w:t>
            </w:r>
          </w:p>
        </w:tc>
        <w:tc>
          <w:tcPr>
            <w:tcW w:w="1485" w:type="dxa"/>
            <w:vAlign w:val="center"/>
          </w:tcPr>
          <w:p>
            <w:pPr>
              <w:jc w:val="center"/>
              <w:rPr>
                <w:rFonts w:ascii="宋体" w:hAnsi="宋体" w:cs="宋体"/>
                <w:bCs/>
                <w:szCs w:val="21"/>
              </w:rPr>
            </w:pPr>
            <w:r>
              <w:rPr>
                <w:rFonts w:hint="eastAsia" w:ascii="宋体" w:hAnsi="宋体" w:cs="宋体"/>
                <w:bCs/>
                <w:szCs w:val="21"/>
              </w:rPr>
              <w:t>SYSG2-4-1</w:t>
            </w:r>
          </w:p>
        </w:tc>
        <w:tc>
          <w:tcPr>
            <w:tcW w:w="6951" w:type="dxa"/>
            <w:vAlign w:val="center"/>
          </w:tcPr>
          <w:p>
            <w:pPr>
              <w:rPr>
                <w:rFonts w:ascii="宋体" w:hAnsi="宋体" w:cs="宋体"/>
                <w:bCs/>
                <w:sz w:val="24"/>
                <w:szCs w:val="24"/>
              </w:rPr>
            </w:pPr>
            <w:r>
              <w:rPr>
                <w:rFonts w:hint="eastAsia" w:ascii="宋体" w:hAnsi="宋体" w:cs="宋体"/>
                <w:bCs/>
                <w:sz w:val="24"/>
                <w:szCs w:val="24"/>
              </w:rPr>
              <w:t>发生较大安全生产责任事故</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SYSG2-4-2</w:t>
            </w:r>
          </w:p>
        </w:tc>
        <w:tc>
          <w:tcPr>
            <w:tcW w:w="6951" w:type="dxa"/>
            <w:vAlign w:val="center"/>
          </w:tcPr>
          <w:p>
            <w:pPr>
              <w:rPr>
                <w:rFonts w:ascii="宋体" w:hAnsi="宋体" w:cs="宋体"/>
                <w:bCs/>
                <w:sz w:val="24"/>
                <w:szCs w:val="24"/>
              </w:rPr>
            </w:pPr>
            <w:r>
              <w:rPr>
                <w:rFonts w:hint="eastAsia" w:ascii="宋体" w:hAnsi="宋体" w:cs="宋体"/>
                <w:bCs/>
                <w:sz w:val="24"/>
                <w:szCs w:val="24"/>
              </w:rPr>
              <w:t>发生一般安全生产责任事故</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SYSG2-4-3</w:t>
            </w:r>
          </w:p>
        </w:tc>
        <w:tc>
          <w:tcPr>
            <w:tcW w:w="6951" w:type="dxa"/>
            <w:vAlign w:val="center"/>
          </w:tcPr>
          <w:p>
            <w:pPr>
              <w:rPr>
                <w:rFonts w:ascii="宋体" w:hAnsi="宋体" w:cs="宋体"/>
                <w:bCs/>
                <w:sz w:val="24"/>
                <w:szCs w:val="24"/>
              </w:rPr>
            </w:pPr>
            <w:r>
              <w:rPr>
                <w:rFonts w:hint="eastAsia" w:ascii="宋体" w:hAnsi="宋体"/>
                <w:bCs/>
                <w:sz w:val="24"/>
                <w:szCs w:val="24"/>
              </w:rPr>
              <w:t>施工期间发生工程安全事件，拒绝或消极抢险</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SYSG2-4-4</w:t>
            </w:r>
          </w:p>
        </w:tc>
        <w:tc>
          <w:tcPr>
            <w:tcW w:w="6951" w:type="dxa"/>
            <w:vAlign w:val="center"/>
          </w:tcPr>
          <w:p>
            <w:pPr>
              <w:rPr>
                <w:rFonts w:ascii="宋体" w:hAnsi="宋体" w:cs="宋体"/>
                <w:bCs/>
                <w:sz w:val="24"/>
                <w:szCs w:val="24"/>
              </w:rPr>
            </w:pPr>
            <w:r>
              <w:rPr>
                <w:rFonts w:hint="eastAsia" w:ascii="宋体" w:hAnsi="宋体" w:cs="宋体"/>
                <w:bCs/>
                <w:sz w:val="24"/>
                <w:szCs w:val="24"/>
              </w:rPr>
              <w:t>现场管理混乱，存在重大安全隐患</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SYSG2-4-5</w:t>
            </w:r>
          </w:p>
        </w:tc>
        <w:tc>
          <w:tcPr>
            <w:tcW w:w="6951" w:type="dxa"/>
            <w:vAlign w:val="center"/>
          </w:tcPr>
          <w:p>
            <w:pPr>
              <w:rPr>
                <w:rFonts w:ascii="宋体" w:hAnsi="宋体"/>
                <w:bCs/>
                <w:sz w:val="24"/>
                <w:szCs w:val="24"/>
                <w:highlight w:val="yellow"/>
              </w:rPr>
            </w:pPr>
            <w:r>
              <w:rPr>
                <w:rFonts w:hint="eastAsia" w:ascii="宋体" w:hAnsi="宋体" w:cs="宋体"/>
                <w:bCs/>
                <w:sz w:val="24"/>
                <w:szCs w:val="24"/>
              </w:rPr>
              <w:t>对重大危险源未监控，或者未制定应急预案以及未开展应急预案演练</w:t>
            </w:r>
          </w:p>
        </w:tc>
        <w:tc>
          <w:tcPr>
            <w:tcW w:w="2919" w:type="dxa"/>
            <w:vAlign w:val="center"/>
          </w:tcPr>
          <w:p>
            <w:pPr>
              <w:jc w:val="center"/>
              <w:rPr>
                <w:rFonts w:ascii="宋体" w:hAnsi="宋体" w:cs="宋体"/>
                <w:bCs/>
                <w:sz w:val="24"/>
                <w:szCs w:val="24"/>
                <w:highlight w:val="yellow"/>
              </w:rPr>
            </w:pPr>
            <w:r>
              <w:rPr>
                <w:rFonts w:hint="eastAsia" w:ascii="宋体" w:hAnsi="宋体" w:cs="宋体"/>
                <w:bCs/>
                <w:sz w:val="24"/>
                <w:szCs w:val="24"/>
              </w:rPr>
              <w:t>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SYSG2-4-6</w:t>
            </w:r>
          </w:p>
        </w:tc>
        <w:tc>
          <w:tcPr>
            <w:tcW w:w="6951" w:type="dxa"/>
            <w:vAlign w:val="center"/>
          </w:tcPr>
          <w:p>
            <w:pPr>
              <w:rPr>
                <w:rFonts w:ascii="宋体" w:hAnsi="宋体" w:cs="宋体"/>
                <w:bCs/>
                <w:sz w:val="24"/>
                <w:szCs w:val="24"/>
              </w:rPr>
            </w:pPr>
            <w:r>
              <w:rPr>
                <w:rFonts w:hint="eastAsia" w:ascii="宋体" w:hAnsi="宋体"/>
                <w:bCs/>
                <w:sz w:val="24"/>
                <w:szCs w:val="24"/>
              </w:rPr>
              <w:t>挪用安全防护文明施工措施费用</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SYSG2-4-7</w:t>
            </w:r>
          </w:p>
        </w:tc>
        <w:tc>
          <w:tcPr>
            <w:tcW w:w="6951" w:type="dxa"/>
            <w:vAlign w:val="center"/>
          </w:tcPr>
          <w:p>
            <w:pPr>
              <w:rPr>
                <w:rFonts w:ascii="宋体" w:hAnsi="宋体" w:cs="宋体"/>
                <w:bCs/>
                <w:sz w:val="24"/>
                <w:szCs w:val="24"/>
              </w:rPr>
            </w:pPr>
            <w:r>
              <w:rPr>
                <w:rFonts w:hint="eastAsia" w:ascii="宋体" w:hAnsi="宋体"/>
                <w:bCs/>
                <w:sz w:val="24"/>
                <w:szCs w:val="24"/>
              </w:rPr>
              <w:t>未按规定配备安全生产管理人员</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SYSG2-4-8</w:t>
            </w:r>
          </w:p>
        </w:tc>
        <w:tc>
          <w:tcPr>
            <w:tcW w:w="6951" w:type="dxa"/>
            <w:vAlign w:val="center"/>
          </w:tcPr>
          <w:p>
            <w:pPr>
              <w:rPr>
                <w:rFonts w:ascii="宋体" w:hAnsi="宋体"/>
                <w:bCs/>
                <w:sz w:val="24"/>
                <w:szCs w:val="24"/>
              </w:rPr>
            </w:pPr>
            <w:r>
              <w:rPr>
                <w:rFonts w:hint="eastAsia" w:ascii="宋体" w:hAnsi="宋体" w:cs="宋体"/>
                <w:bCs/>
                <w:spacing w:val="-4"/>
                <w:sz w:val="24"/>
                <w:szCs w:val="24"/>
              </w:rPr>
              <w:t>特种作业人员未持有效证件上岗</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1分/人次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SYSG2-4-9</w:t>
            </w:r>
          </w:p>
        </w:tc>
        <w:tc>
          <w:tcPr>
            <w:tcW w:w="6951" w:type="dxa"/>
            <w:vAlign w:val="center"/>
          </w:tcPr>
          <w:p>
            <w:pPr>
              <w:rPr>
                <w:rFonts w:ascii="宋体" w:hAnsi="宋体" w:cs="宋体"/>
                <w:bCs/>
                <w:sz w:val="24"/>
                <w:szCs w:val="24"/>
              </w:rPr>
            </w:pPr>
            <w:r>
              <w:rPr>
                <w:rFonts w:hint="eastAsia" w:ascii="宋体" w:hAnsi="宋体"/>
                <w:bCs/>
                <w:sz w:val="24"/>
                <w:szCs w:val="24"/>
              </w:rPr>
              <w:t>特种设备未经检验或检验不合格投入使用</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2分/台次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jc w:val="center"/>
              <w:rPr>
                <w:rFonts w:ascii="宋体" w:hAnsi="宋体" w:cs="宋体"/>
                <w:bCs/>
                <w:szCs w:val="21"/>
              </w:rPr>
            </w:pPr>
            <w:r>
              <w:rPr>
                <w:rFonts w:hint="eastAsia" w:ascii="宋体" w:hAnsi="宋体" w:cs="宋体"/>
                <w:bCs/>
                <w:szCs w:val="21"/>
              </w:rPr>
              <w:t>SYSG2-4-10</w:t>
            </w:r>
          </w:p>
        </w:tc>
        <w:tc>
          <w:tcPr>
            <w:tcW w:w="6951" w:type="dxa"/>
            <w:vAlign w:val="center"/>
          </w:tcPr>
          <w:p>
            <w:pPr>
              <w:rPr>
                <w:rFonts w:ascii="宋体" w:hAnsi="宋体" w:cs="宋体"/>
                <w:bCs/>
                <w:sz w:val="24"/>
                <w:szCs w:val="24"/>
              </w:rPr>
            </w:pPr>
            <w:r>
              <w:rPr>
                <w:rFonts w:hint="eastAsia" w:ascii="宋体" w:hAnsi="宋体"/>
                <w:bCs/>
                <w:sz w:val="24"/>
                <w:szCs w:val="24"/>
              </w:rPr>
              <w:t>适航证书与施工作业区域不符</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1分/艘次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restart"/>
            <w:vAlign w:val="center"/>
          </w:tcPr>
          <w:p>
            <w:pPr>
              <w:jc w:val="center"/>
              <w:rPr>
                <w:rFonts w:ascii="宋体" w:hAnsi="宋体" w:cs="宋体"/>
                <w:bCs/>
                <w:sz w:val="24"/>
                <w:szCs w:val="24"/>
              </w:rPr>
            </w:pPr>
            <w:r>
              <w:rPr>
                <w:rFonts w:hint="eastAsia" w:ascii="宋体" w:hAnsi="宋体" w:cs="宋体"/>
                <w:bCs/>
                <w:sz w:val="24"/>
                <w:szCs w:val="24"/>
              </w:rPr>
              <w:t>社会</w:t>
            </w:r>
          </w:p>
          <w:p>
            <w:pPr>
              <w:jc w:val="center"/>
              <w:rPr>
                <w:rFonts w:ascii="宋体" w:hAnsi="宋体" w:cs="宋体"/>
                <w:bCs/>
                <w:sz w:val="24"/>
                <w:szCs w:val="24"/>
              </w:rPr>
            </w:pPr>
            <w:r>
              <w:rPr>
                <w:rFonts w:hint="eastAsia" w:ascii="宋体" w:hAnsi="宋体" w:cs="宋体"/>
                <w:bCs/>
                <w:sz w:val="24"/>
                <w:szCs w:val="24"/>
              </w:rPr>
              <w:t>责任</w:t>
            </w:r>
          </w:p>
          <w:p>
            <w:pPr>
              <w:jc w:val="center"/>
              <w:rPr>
                <w:rFonts w:ascii="宋体" w:hAnsi="宋体" w:cs="宋体"/>
                <w:bCs/>
                <w:sz w:val="24"/>
                <w:szCs w:val="24"/>
              </w:rPr>
            </w:pPr>
            <w:r>
              <w:rPr>
                <w:rFonts w:hint="eastAsia" w:ascii="宋体" w:hAnsi="宋体" w:cs="宋体"/>
                <w:bCs/>
                <w:szCs w:val="21"/>
              </w:rPr>
              <w:t>(满分5分,扣完为止)</w:t>
            </w:r>
          </w:p>
        </w:tc>
        <w:tc>
          <w:tcPr>
            <w:tcW w:w="1485" w:type="dxa"/>
            <w:vAlign w:val="center"/>
          </w:tcPr>
          <w:p>
            <w:pPr>
              <w:autoSpaceDN w:val="0"/>
              <w:jc w:val="center"/>
              <w:rPr>
                <w:rFonts w:ascii="宋体" w:hAnsi="宋体"/>
                <w:bCs/>
                <w:szCs w:val="21"/>
              </w:rPr>
            </w:pPr>
            <w:r>
              <w:rPr>
                <w:rFonts w:hint="eastAsia" w:ascii="宋体" w:hAnsi="宋体" w:cs="宋体"/>
                <w:bCs/>
                <w:szCs w:val="21"/>
              </w:rPr>
              <w:t>SYSG2-5-1</w:t>
            </w:r>
          </w:p>
        </w:tc>
        <w:tc>
          <w:tcPr>
            <w:tcW w:w="6951" w:type="dxa"/>
            <w:vAlign w:val="center"/>
          </w:tcPr>
          <w:p>
            <w:pPr>
              <w:autoSpaceDN w:val="0"/>
              <w:rPr>
                <w:rFonts w:ascii="宋体" w:hAnsi="宋体"/>
                <w:bCs/>
                <w:sz w:val="24"/>
                <w:szCs w:val="24"/>
              </w:rPr>
            </w:pPr>
            <w:r>
              <w:rPr>
                <w:rFonts w:hint="eastAsia" w:ascii="宋体" w:hAnsi="宋体"/>
                <w:bCs/>
                <w:sz w:val="24"/>
                <w:szCs w:val="24"/>
              </w:rPr>
              <w:t>恶意拖欠农民工工资，造成不良影响</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 w:val="24"/>
                <w:szCs w:val="24"/>
              </w:rPr>
            </w:pPr>
          </w:p>
        </w:tc>
        <w:tc>
          <w:tcPr>
            <w:tcW w:w="1485" w:type="dxa"/>
            <w:vAlign w:val="center"/>
          </w:tcPr>
          <w:p>
            <w:pPr>
              <w:autoSpaceDN w:val="0"/>
              <w:jc w:val="center"/>
              <w:rPr>
                <w:rFonts w:ascii="宋体" w:hAnsi="宋体" w:cs="宋体"/>
                <w:bCs/>
                <w:szCs w:val="21"/>
              </w:rPr>
            </w:pPr>
            <w:r>
              <w:rPr>
                <w:rFonts w:hint="eastAsia" w:ascii="宋体" w:hAnsi="宋体" w:cs="宋体"/>
                <w:bCs/>
                <w:szCs w:val="21"/>
              </w:rPr>
              <w:t>SYSG2-5-2</w:t>
            </w:r>
          </w:p>
        </w:tc>
        <w:tc>
          <w:tcPr>
            <w:tcW w:w="6951" w:type="dxa"/>
            <w:vAlign w:val="center"/>
          </w:tcPr>
          <w:p>
            <w:pPr>
              <w:autoSpaceDN w:val="0"/>
              <w:rPr>
                <w:rFonts w:ascii="宋体" w:hAnsi="宋体" w:cs="宋体"/>
                <w:bCs/>
                <w:sz w:val="24"/>
                <w:szCs w:val="24"/>
              </w:rPr>
            </w:pPr>
            <w:r>
              <w:rPr>
                <w:rFonts w:hint="eastAsia" w:ascii="宋体" w:hAnsi="宋体" w:cs="宋体"/>
                <w:bCs/>
                <w:sz w:val="24"/>
                <w:szCs w:val="24"/>
              </w:rPr>
              <w:t>施工产生的废渣随意丢弃，废水随意排放，造成环境污染事故</w:t>
            </w:r>
          </w:p>
        </w:tc>
        <w:tc>
          <w:tcPr>
            <w:tcW w:w="2919" w:type="dxa"/>
            <w:vAlign w:val="center"/>
          </w:tcPr>
          <w:p>
            <w:pPr>
              <w:jc w:val="center"/>
              <w:rPr>
                <w:rFonts w:ascii="宋体" w:hAnsi="宋体" w:cs="宋体"/>
                <w:bCs/>
                <w:sz w:val="24"/>
                <w:szCs w:val="24"/>
              </w:rPr>
            </w:pPr>
            <w:r>
              <w:rPr>
                <w:rFonts w:hint="eastAsia" w:ascii="宋体" w:hAnsi="宋体" w:cs="宋体"/>
                <w:bCs/>
                <w:sz w:val="24"/>
                <w:szCs w:val="24"/>
                <w:shd w:val="clear" w:color="auto" w:fill="FFFFFF"/>
              </w:rPr>
              <w:t>1-3</w:t>
            </w:r>
            <w:r>
              <w:rPr>
                <w:rFonts w:hint="eastAsia" w:ascii="宋体" w:hAnsi="宋体" w:cs="宋体"/>
                <w:bCs/>
                <w:sz w:val="24"/>
                <w:szCs w:val="24"/>
              </w:rPr>
              <w:t>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Align w:val="center"/>
          </w:tcPr>
          <w:p>
            <w:pPr>
              <w:jc w:val="center"/>
              <w:rPr>
                <w:rFonts w:ascii="宋体" w:hAnsi="宋体" w:cs="宋体"/>
                <w:bCs/>
                <w:szCs w:val="21"/>
              </w:rPr>
            </w:pPr>
            <w:r>
              <w:rPr>
                <w:rFonts w:hint="eastAsia" w:ascii="宋体" w:hAnsi="宋体" w:cs="宋体"/>
                <w:bCs/>
                <w:szCs w:val="21"/>
              </w:rPr>
              <w:t>其他</w:t>
            </w:r>
          </w:p>
        </w:tc>
        <w:tc>
          <w:tcPr>
            <w:tcW w:w="1485" w:type="dxa"/>
            <w:vAlign w:val="center"/>
          </w:tcPr>
          <w:p>
            <w:pPr>
              <w:jc w:val="center"/>
              <w:rPr>
                <w:rFonts w:ascii="宋体" w:hAnsi="宋体" w:cs="宋体"/>
                <w:bCs/>
                <w:szCs w:val="21"/>
              </w:rPr>
            </w:pPr>
            <w:r>
              <w:rPr>
                <w:rFonts w:hint="eastAsia" w:ascii="宋体" w:hAnsi="宋体" w:cs="宋体"/>
                <w:bCs/>
                <w:szCs w:val="21"/>
              </w:rPr>
              <w:t>SYSG2-6</w:t>
            </w:r>
          </w:p>
        </w:tc>
        <w:tc>
          <w:tcPr>
            <w:tcW w:w="6951" w:type="dxa"/>
            <w:vAlign w:val="center"/>
          </w:tcPr>
          <w:p>
            <w:pPr>
              <w:rPr>
                <w:rFonts w:ascii="宋体" w:hAnsi="宋体" w:cs="宋体"/>
                <w:bCs/>
                <w:sz w:val="24"/>
                <w:szCs w:val="24"/>
              </w:rPr>
            </w:pPr>
            <w:r>
              <w:rPr>
                <w:rFonts w:hint="eastAsia" w:ascii="宋体" w:hAnsi="宋体" w:cs="宋体"/>
                <w:bCs/>
                <w:sz w:val="24"/>
                <w:szCs w:val="24"/>
              </w:rPr>
              <w:t>其他被认定的失信行为</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restart"/>
            <w:vAlign w:val="center"/>
          </w:tcPr>
          <w:p>
            <w:pPr>
              <w:jc w:val="center"/>
              <w:rPr>
                <w:rFonts w:ascii="宋体" w:hAnsi="宋体" w:cs="宋体"/>
                <w:bCs/>
                <w:sz w:val="24"/>
                <w:szCs w:val="24"/>
              </w:rPr>
            </w:pPr>
          </w:p>
          <w:p>
            <w:pPr>
              <w:jc w:val="center"/>
              <w:rPr>
                <w:rFonts w:ascii="宋体" w:hAnsi="宋体" w:cs="宋体"/>
                <w:bCs/>
                <w:sz w:val="24"/>
                <w:szCs w:val="24"/>
              </w:rPr>
            </w:pPr>
            <w:r>
              <w:rPr>
                <w:rFonts w:hint="eastAsia" w:ascii="宋体" w:hAnsi="宋体" w:cs="宋体"/>
                <w:bCs/>
                <w:sz w:val="24"/>
                <w:szCs w:val="24"/>
              </w:rPr>
              <w:t>其它信用</w:t>
            </w:r>
          </w:p>
          <w:p>
            <w:pPr>
              <w:jc w:val="center"/>
              <w:rPr>
                <w:rFonts w:ascii="宋体" w:hAnsi="宋体" w:cs="宋体"/>
                <w:bCs/>
                <w:sz w:val="24"/>
                <w:szCs w:val="24"/>
              </w:rPr>
            </w:pPr>
            <w:r>
              <w:rPr>
                <w:rFonts w:hint="eastAsia" w:ascii="宋体" w:hAnsi="宋体" w:cs="宋体"/>
                <w:bCs/>
                <w:sz w:val="24"/>
                <w:szCs w:val="24"/>
              </w:rPr>
              <w:t>行为</w:t>
            </w:r>
          </w:p>
          <w:p>
            <w:pPr>
              <w:ind w:leftChars="-69" w:right="-107" w:rightChars="-51" w:hanging="144" w:hangingChars="69"/>
              <w:jc w:val="center"/>
              <w:rPr>
                <w:rFonts w:ascii="宋体" w:hAnsi="宋体" w:cs="宋体"/>
                <w:bCs/>
                <w:sz w:val="24"/>
                <w:szCs w:val="24"/>
              </w:rPr>
            </w:pPr>
            <w:r>
              <w:rPr>
                <w:rFonts w:hint="eastAsia" w:ascii="宋体" w:hAnsi="宋体" w:cs="宋体"/>
                <w:bCs/>
                <w:szCs w:val="21"/>
              </w:rPr>
              <w:t>（满分15分，在总分中扣除，扣完为止）</w:t>
            </w:r>
          </w:p>
        </w:tc>
        <w:tc>
          <w:tcPr>
            <w:tcW w:w="1091" w:type="dxa"/>
            <w:vMerge w:val="restart"/>
            <w:vAlign w:val="center"/>
          </w:tcPr>
          <w:p>
            <w:pPr>
              <w:overflowPunct w:val="0"/>
              <w:jc w:val="center"/>
              <w:rPr>
                <w:rFonts w:ascii="宋体" w:hAnsi="宋体" w:cs="宋体"/>
                <w:bCs/>
                <w:szCs w:val="21"/>
              </w:rPr>
            </w:pPr>
            <w:r>
              <w:rPr>
                <w:rFonts w:hint="eastAsia" w:ascii="宋体" w:hAnsi="宋体" w:cs="宋体"/>
                <w:bCs/>
                <w:szCs w:val="21"/>
              </w:rPr>
              <w:t>严重失信行为</w:t>
            </w:r>
          </w:p>
        </w:tc>
        <w:tc>
          <w:tcPr>
            <w:tcW w:w="1485" w:type="dxa"/>
            <w:vAlign w:val="center"/>
          </w:tcPr>
          <w:p>
            <w:pPr>
              <w:jc w:val="center"/>
              <w:rPr>
                <w:rFonts w:ascii="宋体" w:hAnsi="宋体" w:cs="宋体"/>
                <w:bCs/>
                <w:szCs w:val="21"/>
              </w:rPr>
            </w:pPr>
            <w:r>
              <w:rPr>
                <w:rFonts w:hint="eastAsia" w:ascii="宋体" w:hAnsi="宋体" w:cs="宋体"/>
                <w:bCs/>
                <w:szCs w:val="21"/>
              </w:rPr>
              <w:t>SYSG3-1-1</w:t>
            </w:r>
          </w:p>
        </w:tc>
        <w:tc>
          <w:tcPr>
            <w:tcW w:w="6951" w:type="dxa"/>
            <w:vAlign w:val="center"/>
          </w:tcPr>
          <w:p>
            <w:pPr>
              <w:rPr>
                <w:rFonts w:ascii="宋体" w:hAnsi="宋体" w:cs="宋体"/>
                <w:bCs/>
                <w:sz w:val="24"/>
                <w:szCs w:val="24"/>
              </w:rPr>
            </w:pPr>
            <w:r>
              <w:rPr>
                <w:rFonts w:hint="eastAsia" w:ascii="宋体" w:hAnsi="宋体" w:cs="宋体"/>
                <w:bCs/>
                <w:sz w:val="24"/>
                <w:szCs w:val="24"/>
              </w:rPr>
              <w:t>被司法机关认定有行贿、受贿行为，并构成犯罪</w:t>
            </w:r>
          </w:p>
        </w:tc>
        <w:tc>
          <w:tcPr>
            <w:tcW w:w="2919" w:type="dxa"/>
            <w:vAlign w:val="center"/>
          </w:tcPr>
          <w:p>
            <w:pPr>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SYSG3-1-2</w:t>
            </w:r>
          </w:p>
        </w:tc>
        <w:tc>
          <w:tcPr>
            <w:tcW w:w="6951" w:type="dxa"/>
            <w:vAlign w:val="center"/>
          </w:tcPr>
          <w:p>
            <w:pPr>
              <w:overflowPunct w:val="0"/>
              <w:rPr>
                <w:rFonts w:ascii="宋体" w:hAnsi="宋体" w:cs="宋体"/>
                <w:bCs/>
                <w:sz w:val="24"/>
                <w:szCs w:val="24"/>
              </w:rPr>
            </w:pPr>
            <w:r>
              <w:rPr>
                <w:rFonts w:hint="eastAsia" w:ascii="宋体" w:hAnsi="宋体"/>
                <w:bCs/>
                <w:sz w:val="24"/>
                <w:szCs w:val="24"/>
              </w:rPr>
              <w:t>企业在资质申请、延续、变更中存在造假行为</w:t>
            </w:r>
          </w:p>
        </w:tc>
        <w:tc>
          <w:tcPr>
            <w:tcW w:w="2919" w:type="dxa"/>
            <w:vAlign w:val="center"/>
          </w:tcPr>
          <w:p>
            <w:pPr>
              <w:overflowPunct w:val="0"/>
              <w:jc w:val="center"/>
              <w:rPr>
                <w:rFonts w:ascii="宋体" w:hAnsi="宋体" w:cs="宋体"/>
                <w:bCs/>
                <w:sz w:val="24"/>
                <w:szCs w:val="24"/>
              </w:rPr>
            </w:pPr>
            <w:r>
              <w:rPr>
                <w:rFonts w:hint="eastAsia" w:ascii="宋体" w:hAnsi="宋体" w:cs="宋体"/>
                <w:bCs/>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SYSG3-1-3</w:t>
            </w:r>
          </w:p>
        </w:tc>
        <w:tc>
          <w:tcPr>
            <w:tcW w:w="6951" w:type="dxa"/>
            <w:vAlign w:val="center"/>
          </w:tcPr>
          <w:p>
            <w:pPr>
              <w:overflowPunct w:val="0"/>
              <w:rPr>
                <w:rFonts w:ascii="宋体" w:hAnsi="宋体" w:cs="宋体"/>
                <w:bCs/>
                <w:sz w:val="24"/>
                <w:szCs w:val="24"/>
              </w:rPr>
            </w:pPr>
            <w:r>
              <w:rPr>
                <w:rFonts w:hint="eastAsia" w:ascii="宋体" w:hAnsi="宋体"/>
                <w:bCs/>
                <w:sz w:val="24"/>
                <w:szCs w:val="24"/>
              </w:rPr>
              <w:t>与招标人串通投标</w:t>
            </w:r>
          </w:p>
        </w:tc>
        <w:tc>
          <w:tcPr>
            <w:tcW w:w="2919" w:type="dxa"/>
            <w:vAlign w:val="center"/>
          </w:tcPr>
          <w:p>
            <w:pPr>
              <w:overflowPunct w:val="0"/>
              <w:jc w:val="center"/>
              <w:rPr>
                <w:rFonts w:ascii="宋体" w:hAnsi="宋体" w:cs="宋体"/>
                <w:bCs/>
                <w:sz w:val="24"/>
                <w:szCs w:val="24"/>
              </w:rPr>
            </w:pPr>
            <w:r>
              <w:rPr>
                <w:rFonts w:hint="eastAsia" w:ascii="宋体" w:hAnsi="宋体"/>
                <w:bCs/>
                <w:color w:val="000000"/>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jc w:val="center"/>
              <w:rPr>
                <w:rFonts w:ascii="宋体" w:hAnsi="宋体" w:cs="宋体"/>
                <w:bCs/>
                <w:szCs w:val="21"/>
              </w:rPr>
            </w:pPr>
          </w:p>
        </w:tc>
        <w:tc>
          <w:tcPr>
            <w:tcW w:w="1485" w:type="dxa"/>
            <w:vAlign w:val="center"/>
          </w:tcPr>
          <w:p>
            <w:pPr>
              <w:jc w:val="center"/>
              <w:rPr>
                <w:rFonts w:ascii="宋体" w:hAnsi="宋体" w:cs="宋体"/>
                <w:bCs/>
                <w:szCs w:val="21"/>
              </w:rPr>
            </w:pPr>
            <w:r>
              <w:rPr>
                <w:rFonts w:hint="eastAsia" w:ascii="宋体" w:hAnsi="宋体" w:cs="宋体"/>
                <w:bCs/>
                <w:szCs w:val="21"/>
              </w:rPr>
              <w:t>SYSG3-1-4</w:t>
            </w:r>
          </w:p>
        </w:tc>
        <w:tc>
          <w:tcPr>
            <w:tcW w:w="6951" w:type="dxa"/>
            <w:vAlign w:val="center"/>
          </w:tcPr>
          <w:p>
            <w:pPr>
              <w:overflowPunct w:val="0"/>
              <w:rPr>
                <w:rFonts w:ascii="宋体" w:hAnsi="宋体" w:cs="宋体"/>
                <w:bCs/>
                <w:sz w:val="24"/>
                <w:szCs w:val="24"/>
              </w:rPr>
            </w:pPr>
            <w:r>
              <w:rPr>
                <w:rFonts w:hint="eastAsia" w:ascii="宋体" w:hAnsi="宋体" w:cs="宋体"/>
                <w:bCs/>
                <w:color w:val="000000"/>
                <w:sz w:val="24"/>
              </w:rPr>
              <w:t>与招标人订立背离合同实质性内容的其他协议</w:t>
            </w:r>
          </w:p>
        </w:tc>
        <w:tc>
          <w:tcPr>
            <w:tcW w:w="2919" w:type="dxa"/>
            <w:vAlign w:val="center"/>
          </w:tcPr>
          <w:p>
            <w:pPr>
              <w:overflowPunct w:val="0"/>
              <w:jc w:val="center"/>
              <w:rPr>
                <w:rFonts w:ascii="宋体" w:hAnsi="宋体" w:cs="宋体"/>
                <w:bCs/>
                <w:sz w:val="24"/>
                <w:szCs w:val="24"/>
              </w:rPr>
            </w:pPr>
            <w:r>
              <w:rPr>
                <w:rFonts w:hint="eastAsia" w:ascii="宋体" w:hAnsi="宋体"/>
                <w:bCs/>
                <w:color w:val="000000"/>
                <w:sz w:val="24"/>
                <w:szCs w:val="24"/>
              </w:rPr>
              <w:t>直接定为D级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restart"/>
            <w:vAlign w:val="center"/>
          </w:tcPr>
          <w:p>
            <w:pPr>
              <w:overflowPunct w:val="0"/>
              <w:jc w:val="center"/>
              <w:rPr>
                <w:rFonts w:ascii="宋体" w:hAnsi="宋体" w:cs="宋体"/>
                <w:bCs/>
                <w:szCs w:val="21"/>
              </w:rPr>
            </w:pPr>
            <w:r>
              <w:rPr>
                <w:rFonts w:hint="eastAsia" w:ascii="宋体" w:hAnsi="宋体" w:cs="宋体"/>
                <w:bCs/>
                <w:szCs w:val="21"/>
              </w:rPr>
              <w:t>一般失信行为</w:t>
            </w:r>
          </w:p>
        </w:tc>
        <w:tc>
          <w:tcPr>
            <w:tcW w:w="1485" w:type="dxa"/>
            <w:vAlign w:val="center"/>
          </w:tcPr>
          <w:p>
            <w:pPr>
              <w:overflowPunct w:val="0"/>
              <w:jc w:val="center"/>
              <w:rPr>
                <w:rFonts w:ascii="宋体" w:hAnsi="宋体" w:cs="宋体"/>
                <w:bCs/>
                <w:szCs w:val="21"/>
              </w:rPr>
            </w:pPr>
            <w:r>
              <w:rPr>
                <w:rFonts w:hint="eastAsia" w:ascii="宋体" w:hAnsi="宋体" w:cs="宋体"/>
                <w:bCs/>
                <w:szCs w:val="21"/>
              </w:rPr>
              <w:t>SYSG3-2-1</w:t>
            </w:r>
          </w:p>
        </w:tc>
        <w:tc>
          <w:tcPr>
            <w:tcW w:w="6951" w:type="dxa"/>
            <w:vAlign w:val="center"/>
          </w:tcPr>
          <w:p>
            <w:pPr>
              <w:rPr>
                <w:rFonts w:ascii="宋体" w:hAnsi="宋体"/>
                <w:bCs/>
                <w:sz w:val="24"/>
                <w:szCs w:val="24"/>
              </w:rPr>
            </w:pPr>
            <w:r>
              <w:rPr>
                <w:rFonts w:hint="eastAsia" w:ascii="宋体" w:hAnsi="宋体"/>
                <w:bCs/>
                <w:sz w:val="24"/>
                <w:szCs w:val="24"/>
              </w:rPr>
              <w:t>未按规定填报或变更信用信息</w:t>
            </w:r>
          </w:p>
        </w:tc>
        <w:tc>
          <w:tcPr>
            <w:tcW w:w="2919" w:type="dxa"/>
            <w:vAlign w:val="center"/>
          </w:tcPr>
          <w:p>
            <w:pPr>
              <w:jc w:val="center"/>
              <w:rPr>
                <w:rFonts w:ascii="宋体" w:hAnsi="宋体"/>
                <w:bCs/>
                <w:sz w:val="24"/>
                <w:szCs w:val="24"/>
              </w:rPr>
            </w:pPr>
            <w:r>
              <w:rPr>
                <w:rFonts w:hint="eastAsia" w:ascii="宋体" w:hAnsi="宋体"/>
                <w:bCs/>
                <w:sz w:val="24"/>
                <w:szCs w:val="24"/>
              </w:rPr>
              <w:t>3分/次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overflowPunct w:val="0"/>
              <w:jc w:val="center"/>
              <w:rPr>
                <w:rFonts w:ascii="宋体" w:hAnsi="宋体" w:cs="宋体"/>
                <w:bCs/>
                <w:szCs w:val="21"/>
              </w:rPr>
            </w:pPr>
          </w:p>
        </w:tc>
        <w:tc>
          <w:tcPr>
            <w:tcW w:w="1485" w:type="dxa"/>
            <w:vAlign w:val="center"/>
          </w:tcPr>
          <w:p>
            <w:pPr>
              <w:overflowPunct w:val="0"/>
              <w:jc w:val="center"/>
              <w:rPr>
                <w:rFonts w:ascii="宋体" w:hAnsi="宋体" w:cs="宋体"/>
                <w:bCs/>
                <w:szCs w:val="21"/>
              </w:rPr>
            </w:pPr>
            <w:r>
              <w:rPr>
                <w:rFonts w:hint="eastAsia" w:ascii="宋体" w:hAnsi="宋体" w:cs="宋体"/>
                <w:bCs/>
                <w:szCs w:val="21"/>
              </w:rPr>
              <w:t>SYSG3-2-2</w:t>
            </w:r>
          </w:p>
        </w:tc>
        <w:tc>
          <w:tcPr>
            <w:tcW w:w="6951" w:type="dxa"/>
            <w:vAlign w:val="center"/>
          </w:tcPr>
          <w:p>
            <w:pPr>
              <w:rPr>
                <w:rFonts w:ascii="宋体" w:hAnsi="宋体"/>
                <w:bCs/>
                <w:sz w:val="24"/>
                <w:szCs w:val="24"/>
              </w:rPr>
            </w:pPr>
            <w:r>
              <w:rPr>
                <w:rFonts w:hint="eastAsia" w:ascii="宋体" w:hAnsi="宋体"/>
                <w:bCs/>
                <w:sz w:val="24"/>
                <w:szCs w:val="24"/>
              </w:rPr>
              <w:t>填报或变更信用信息存在造假行为</w:t>
            </w:r>
          </w:p>
        </w:tc>
        <w:tc>
          <w:tcPr>
            <w:tcW w:w="2919" w:type="dxa"/>
            <w:vAlign w:val="center"/>
          </w:tcPr>
          <w:p>
            <w:pPr>
              <w:jc w:val="center"/>
              <w:rPr>
                <w:rFonts w:ascii="宋体" w:hAnsi="宋体"/>
                <w:bCs/>
                <w:sz w:val="24"/>
                <w:szCs w:val="24"/>
              </w:rPr>
            </w:pPr>
            <w:r>
              <w:rPr>
                <w:rFonts w:hint="eastAsia" w:ascii="宋体" w:hAnsi="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overflowPunct w:val="0"/>
              <w:jc w:val="center"/>
              <w:rPr>
                <w:rFonts w:ascii="宋体" w:hAnsi="宋体" w:cs="宋体"/>
                <w:bCs/>
                <w:szCs w:val="21"/>
              </w:rPr>
            </w:pPr>
          </w:p>
        </w:tc>
        <w:tc>
          <w:tcPr>
            <w:tcW w:w="1485" w:type="dxa"/>
            <w:vAlign w:val="center"/>
          </w:tcPr>
          <w:p>
            <w:pPr>
              <w:overflowPunct w:val="0"/>
              <w:jc w:val="center"/>
              <w:rPr>
                <w:rFonts w:ascii="宋体" w:hAnsi="宋体" w:cs="宋体"/>
                <w:bCs/>
                <w:szCs w:val="21"/>
              </w:rPr>
            </w:pPr>
            <w:r>
              <w:rPr>
                <w:rFonts w:hint="eastAsia" w:ascii="宋体" w:hAnsi="宋体" w:cs="宋体"/>
                <w:bCs/>
                <w:szCs w:val="21"/>
              </w:rPr>
              <w:t>SYSG3-2-3</w:t>
            </w:r>
          </w:p>
        </w:tc>
        <w:tc>
          <w:tcPr>
            <w:tcW w:w="6951" w:type="dxa"/>
            <w:vAlign w:val="center"/>
          </w:tcPr>
          <w:p>
            <w:pPr>
              <w:rPr>
                <w:rFonts w:ascii="宋体" w:hAnsi="宋体" w:cs="宋体"/>
                <w:bCs/>
                <w:sz w:val="24"/>
                <w:szCs w:val="24"/>
              </w:rPr>
            </w:pPr>
            <w:r>
              <w:rPr>
                <w:rFonts w:hint="eastAsia" w:ascii="宋体" w:hAnsi="宋体" w:cs="宋体"/>
                <w:bCs/>
                <w:sz w:val="24"/>
                <w:szCs w:val="24"/>
              </w:rPr>
              <w:t>弄虚作假或以不正当手段骗取较高信用等级</w:t>
            </w:r>
          </w:p>
        </w:tc>
        <w:tc>
          <w:tcPr>
            <w:tcW w:w="2919" w:type="dxa"/>
            <w:vAlign w:val="center"/>
          </w:tcPr>
          <w:p>
            <w:pPr>
              <w:ind w:right="-84" w:rightChars="-40"/>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overflowPunct w:val="0"/>
              <w:jc w:val="center"/>
              <w:rPr>
                <w:rFonts w:ascii="宋体" w:hAnsi="宋体" w:cs="宋体"/>
                <w:bCs/>
                <w:szCs w:val="21"/>
              </w:rPr>
            </w:pPr>
          </w:p>
        </w:tc>
        <w:tc>
          <w:tcPr>
            <w:tcW w:w="1485" w:type="dxa"/>
            <w:vAlign w:val="center"/>
          </w:tcPr>
          <w:p>
            <w:pPr>
              <w:overflowPunct w:val="0"/>
              <w:jc w:val="center"/>
              <w:rPr>
                <w:rFonts w:ascii="宋体" w:hAnsi="宋体" w:cs="宋体"/>
                <w:bCs/>
                <w:szCs w:val="21"/>
              </w:rPr>
            </w:pPr>
            <w:r>
              <w:rPr>
                <w:rFonts w:hint="eastAsia" w:ascii="宋体" w:hAnsi="宋体" w:cs="宋体"/>
                <w:bCs/>
                <w:szCs w:val="21"/>
              </w:rPr>
              <w:t>SYSG3-2-4</w:t>
            </w:r>
          </w:p>
        </w:tc>
        <w:tc>
          <w:tcPr>
            <w:tcW w:w="6951" w:type="dxa"/>
            <w:vAlign w:val="center"/>
          </w:tcPr>
          <w:p>
            <w:pPr>
              <w:overflowPunct w:val="0"/>
              <w:rPr>
                <w:rFonts w:ascii="宋体" w:hAnsi="宋体" w:cs="宋体"/>
                <w:bCs/>
                <w:sz w:val="24"/>
                <w:szCs w:val="24"/>
              </w:rPr>
            </w:pPr>
            <w:r>
              <w:rPr>
                <w:rFonts w:hint="eastAsia" w:ascii="宋体" w:hAnsi="宋体" w:cs="宋体"/>
                <w:bCs/>
                <w:sz w:val="24"/>
                <w:szCs w:val="24"/>
              </w:rPr>
              <w:t>被省级以上交通运输主管部门或部属单位通报批评</w:t>
            </w:r>
          </w:p>
        </w:tc>
        <w:tc>
          <w:tcPr>
            <w:tcW w:w="2919" w:type="dxa"/>
            <w:vAlign w:val="center"/>
          </w:tcPr>
          <w:p>
            <w:pPr>
              <w:overflowPunct w:val="0"/>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overflowPunct w:val="0"/>
              <w:jc w:val="center"/>
              <w:rPr>
                <w:rFonts w:ascii="宋体" w:hAnsi="宋体" w:cs="宋体"/>
                <w:bCs/>
                <w:szCs w:val="21"/>
              </w:rPr>
            </w:pPr>
          </w:p>
        </w:tc>
        <w:tc>
          <w:tcPr>
            <w:tcW w:w="1485" w:type="dxa"/>
            <w:vAlign w:val="center"/>
          </w:tcPr>
          <w:p>
            <w:pPr>
              <w:overflowPunct w:val="0"/>
              <w:jc w:val="center"/>
              <w:rPr>
                <w:rFonts w:ascii="宋体" w:hAnsi="宋体" w:cs="宋体"/>
                <w:bCs/>
                <w:szCs w:val="21"/>
              </w:rPr>
            </w:pPr>
            <w:r>
              <w:rPr>
                <w:rFonts w:hint="eastAsia" w:ascii="宋体" w:hAnsi="宋体" w:cs="宋体"/>
                <w:bCs/>
                <w:szCs w:val="21"/>
              </w:rPr>
              <w:t>SYSG3-2-5</w:t>
            </w:r>
          </w:p>
        </w:tc>
        <w:tc>
          <w:tcPr>
            <w:tcW w:w="6951" w:type="dxa"/>
            <w:vAlign w:val="center"/>
          </w:tcPr>
          <w:p>
            <w:pPr>
              <w:overflowPunct w:val="0"/>
              <w:rPr>
                <w:rFonts w:ascii="宋体" w:hAnsi="宋体" w:cs="宋体"/>
                <w:bCs/>
                <w:sz w:val="24"/>
                <w:szCs w:val="24"/>
              </w:rPr>
            </w:pPr>
            <w:r>
              <w:rPr>
                <w:rFonts w:hint="eastAsia" w:ascii="宋体" w:hAnsi="宋体" w:cs="宋体"/>
                <w:bCs/>
                <w:sz w:val="24"/>
                <w:szCs w:val="24"/>
              </w:rPr>
              <w:t>被市级交通运输主管部门通报批评</w:t>
            </w:r>
          </w:p>
        </w:tc>
        <w:tc>
          <w:tcPr>
            <w:tcW w:w="2919" w:type="dxa"/>
            <w:vAlign w:val="center"/>
          </w:tcPr>
          <w:p>
            <w:pPr>
              <w:overflowPunct w:val="0"/>
              <w:jc w:val="center"/>
              <w:rPr>
                <w:rFonts w:ascii="宋体" w:hAnsi="宋体" w:cs="宋体"/>
                <w:bCs/>
                <w:sz w:val="24"/>
                <w:szCs w:val="24"/>
              </w:rPr>
            </w:pPr>
            <w:r>
              <w:rPr>
                <w:rFonts w:hint="eastAsia" w:ascii="宋体" w:hAnsi="宋体" w:cs="宋体"/>
                <w:bCs/>
                <w:sz w:val="24"/>
                <w:szCs w:val="24"/>
              </w:rPr>
              <w:t>2分/次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overflowPunct w:val="0"/>
              <w:jc w:val="center"/>
              <w:rPr>
                <w:rFonts w:ascii="宋体" w:hAnsi="宋体" w:cs="宋体"/>
                <w:bCs/>
                <w:szCs w:val="21"/>
              </w:rPr>
            </w:pPr>
          </w:p>
        </w:tc>
        <w:tc>
          <w:tcPr>
            <w:tcW w:w="1485" w:type="dxa"/>
            <w:vAlign w:val="center"/>
          </w:tcPr>
          <w:p>
            <w:pPr>
              <w:overflowPunct w:val="0"/>
              <w:jc w:val="center"/>
              <w:rPr>
                <w:rFonts w:ascii="宋体" w:hAnsi="宋体" w:cs="宋体"/>
                <w:bCs/>
                <w:szCs w:val="21"/>
              </w:rPr>
            </w:pPr>
            <w:r>
              <w:rPr>
                <w:rFonts w:hint="eastAsia" w:ascii="宋体" w:hAnsi="宋体" w:cs="宋体"/>
                <w:bCs/>
                <w:szCs w:val="21"/>
              </w:rPr>
              <w:t>SYSG3-2-6</w:t>
            </w:r>
          </w:p>
        </w:tc>
        <w:tc>
          <w:tcPr>
            <w:tcW w:w="6951" w:type="dxa"/>
            <w:vAlign w:val="center"/>
          </w:tcPr>
          <w:p>
            <w:pPr>
              <w:overflowPunct w:val="0"/>
              <w:rPr>
                <w:rFonts w:ascii="宋体" w:hAnsi="宋体" w:cs="宋体"/>
                <w:bCs/>
                <w:sz w:val="24"/>
                <w:szCs w:val="24"/>
              </w:rPr>
            </w:pPr>
            <w:r>
              <w:rPr>
                <w:rFonts w:hint="eastAsia" w:ascii="宋体" w:hAnsi="宋体" w:cs="宋体"/>
                <w:bCs/>
                <w:sz w:val="24"/>
                <w:szCs w:val="24"/>
              </w:rPr>
              <w:t>拒绝参与政府部门组织的应急抢险任务</w:t>
            </w:r>
          </w:p>
        </w:tc>
        <w:tc>
          <w:tcPr>
            <w:tcW w:w="2919" w:type="dxa"/>
            <w:vAlign w:val="center"/>
          </w:tcPr>
          <w:p>
            <w:pPr>
              <w:overflowPunct w:val="0"/>
              <w:jc w:val="center"/>
              <w:rPr>
                <w:rFonts w:ascii="宋体" w:hAnsi="宋体" w:cs="宋体"/>
                <w:bCs/>
                <w:sz w:val="24"/>
                <w:szCs w:val="24"/>
              </w:rPr>
            </w:pPr>
            <w:r>
              <w:rPr>
                <w:rFonts w:hint="eastAsia" w:ascii="宋体" w:hAnsi="宋体" w:cs="宋体"/>
                <w:bCs/>
                <w:sz w:val="24"/>
                <w:szCs w:val="24"/>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8" w:type="dxa"/>
            <w:vMerge w:val="continue"/>
            <w:vAlign w:val="center"/>
          </w:tcPr>
          <w:p>
            <w:pPr>
              <w:jc w:val="center"/>
              <w:rPr>
                <w:rFonts w:ascii="宋体" w:hAnsi="宋体" w:cs="宋体"/>
                <w:bCs/>
                <w:sz w:val="24"/>
                <w:szCs w:val="24"/>
              </w:rPr>
            </w:pPr>
          </w:p>
        </w:tc>
        <w:tc>
          <w:tcPr>
            <w:tcW w:w="1091" w:type="dxa"/>
            <w:vMerge w:val="continue"/>
            <w:vAlign w:val="center"/>
          </w:tcPr>
          <w:p>
            <w:pPr>
              <w:overflowPunct w:val="0"/>
              <w:jc w:val="center"/>
              <w:rPr>
                <w:rFonts w:ascii="宋体" w:hAnsi="宋体" w:cs="宋体"/>
                <w:bCs/>
                <w:szCs w:val="21"/>
              </w:rPr>
            </w:pPr>
          </w:p>
        </w:tc>
        <w:tc>
          <w:tcPr>
            <w:tcW w:w="1485" w:type="dxa"/>
            <w:vAlign w:val="center"/>
          </w:tcPr>
          <w:p>
            <w:pPr>
              <w:overflowPunct w:val="0"/>
              <w:jc w:val="center"/>
              <w:rPr>
                <w:rFonts w:ascii="宋体" w:hAnsi="宋体" w:cs="宋体"/>
                <w:bCs/>
                <w:szCs w:val="21"/>
              </w:rPr>
            </w:pPr>
            <w:r>
              <w:rPr>
                <w:rFonts w:hint="eastAsia" w:ascii="宋体" w:hAnsi="宋体" w:cs="宋体"/>
                <w:bCs/>
                <w:szCs w:val="21"/>
              </w:rPr>
              <w:t>SYSG3-2-7</w:t>
            </w:r>
          </w:p>
        </w:tc>
        <w:tc>
          <w:tcPr>
            <w:tcW w:w="6951" w:type="dxa"/>
            <w:vAlign w:val="center"/>
          </w:tcPr>
          <w:p>
            <w:pPr>
              <w:overflowPunct w:val="0"/>
              <w:rPr>
                <w:rFonts w:ascii="宋体" w:hAnsi="宋体" w:cs="宋体"/>
                <w:bCs/>
                <w:sz w:val="24"/>
                <w:szCs w:val="24"/>
              </w:rPr>
            </w:pPr>
            <w:r>
              <w:rPr>
                <w:rFonts w:hint="eastAsia" w:ascii="宋体" w:hAnsi="宋体" w:cs="宋体"/>
                <w:bCs/>
                <w:sz w:val="24"/>
                <w:szCs w:val="24"/>
              </w:rPr>
              <w:t>其他被认定的失信行为</w:t>
            </w:r>
          </w:p>
        </w:tc>
        <w:tc>
          <w:tcPr>
            <w:tcW w:w="2919" w:type="dxa"/>
            <w:vAlign w:val="center"/>
          </w:tcPr>
          <w:p>
            <w:pPr>
              <w:overflowPunct w:val="0"/>
              <w:jc w:val="center"/>
              <w:rPr>
                <w:rFonts w:ascii="宋体" w:hAnsi="宋体" w:cs="宋体"/>
                <w:bCs/>
                <w:sz w:val="24"/>
                <w:szCs w:val="24"/>
              </w:rPr>
            </w:pPr>
            <w:r>
              <w:rPr>
                <w:rFonts w:hint="eastAsia" w:ascii="宋体" w:hAnsi="宋体" w:cs="宋体"/>
                <w:bCs/>
                <w:sz w:val="24"/>
                <w:szCs w:val="24"/>
              </w:rPr>
              <w:t>1-4分</w:t>
            </w:r>
          </w:p>
        </w:tc>
      </w:tr>
    </w:tbl>
    <w:p>
      <w:pPr>
        <w:spacing w:line="360" w:lineRule="auto"/>
        <w:ind w:firstLine="240" w:firstLineChars="100"/>
        <w:rPr>
          <w:rFonts w:ascii="宋体" w:hAnsi="宋体"/>
          <w:bCs/>
          <w:sz w:val="24"/>
          <w:szCs w:val="24"/>
        </w:rPr>
      </w:pPr>
      <w:r>
        <w:rPr>
          <w:rFonts w:hint="eastAsia" w:ascii="宋体" w:hAnsi="宋体"/>
          <w:bCs/>
          <w:sz w:val="24"/>
          <w:szCs w:val="24"/>
        </w:rPr>
        <w:t>注：1.“其他被认定的失信行为”是指由</w:t>
      </w:r>
      <w:r>
        <w:rPr>
          <w:rFonts w:hint="eastAsia" w:ascii="宋体" w:hAnsi="宋体"/>
          <w:bCs/>
          <w:sz w:val="24"/>
          <w:szCs w:val="24"/>
          <w:lang w:eastAsia="zh-CN"/>
        </w:rPr>
        <w:t>州、市</w:t>
      </w:r>
      <w:r>
        <w:rPr>
          <w:rFonts w:hint="eastAsia" w:ascii="宋体" w:hAnsi="宋体"/>
          <w:bCs/>
          <w:sz w:val="24"/>
          <w:szCs w:val="24"/>
        </w:rPr>
        <w:t>级以上交通运输主管部门依据法律法规认定的企业其他失信行为。</w:t>
      </w:r>
    </w:p>
    <w:p>
      <w:pPr>
        <w:spacing w:line="360" w:lineRule="auto"/>
        <w:ind w:left="957" w:leftChars="330" w:hanging="264" w:hangingChars="110"/>
        <w:rPr>
          <w:rFonts w:ascii="宋体" w:hAnsi="宋体"/>
          <w:bCs/>
          <w:sz w:val="24"/>
          <w:szCs w:val="24"/>
        </w:rPr>
      </w:pPr>
      <w:r>
        <w:rPr>
          <w:rFonts w:hint="eastAsia" w:ascii="宋体" w:hAnsi="宋体"/>
          <w:bCs/>
          <w:sz w:val="24"/>
          <w:szCs w:val="24"/>
        </w:rPr>
        <w:t>2.SYSG2-1-2 、SYSG2-1-3 、SYSG2-3-7、SYSG2-4-1、SYSG2-4-2应依据有关部门的事故调查处理结果认定。质量事故、安全事故的等级划分标准执行《生产安全事故报告和调查处理条例》（国务院第493号令）、《</w:t>
      </w:r>
      <w:r>
        <w:rPr>
          <w:rFonts w:hint="eastAsia" w:ascii="宋体" w:hAnsi="宋体"/>
          <w:bCs/>
          <w:sz w:val="24"/>
          <w:szCs w:val="24"/>
          <w:lang w:eastAsia="zh-CN"/>
        </w:rPr>
        <w:t>公路</w:t>
      </w:r>
      <w:r>
        <w:rPr>
          <w:rFonts w:hint="eastAsia" w:ascii="宋体" w:hAnsi="宋体"/>
          <w:bCs/>
          <w:sz w:val="24"/>
          <w:szCs w:val="24"/>
        </w:rPr>
        <w:t>水运建设工程质量事故等级划分和报告制度》（交办安监〔2016〕146号）等。</w:t>
      </w:r>
    </w:p>
    <w:p>
      <w:pPr>
        <w:tabs>
          <w:tab w:val="left" w:pos="709"/>
        </w:tabs>
        <w:spacing w:line="360" w:lineRule="auto"/>
        <w:ind w:left="817" w:leftChars="322" w:hanging="141" w:hangingChars="59"/>
        <w:rPr>
          <w:rFonts w:ascii="宋体" w:hAnsi="宋体" w:cs="Tahoma"/>
          <w:bCs/>
          <w:sz w:val="24"/>
          <w:szCs w:val="24"/>
        </w:rPr>
      </w:pPr>
      <w:r>
        <w:rPr>
          <w:rFonts w:hint="eastAsia" w:ascii="宋体" w:hAnsi="宋体"/>
          <w:bCs/>
          <w:sz w:val="24"/>
          <w:szCs w:val="24"/>
        </w:rPr>
        <w:t>3.SYSG2-2-1主要包括</w:t>
      </w:r>
      <w:r>
        <w:rPr>
          <w:rFonts w:hint="eastAsia" w:ascii="宋体" w:hAnsi="宋体" w:cs="Tahoma"/>
          <w:bCs/>
          <w:sz w:val="24"/>
          <w:szCs w:val="24"/>
        </w:rPr>
        <w:t>以下情形：</w:t>
      </w:r>
    </w:p>
    <w:p>
      <w:pPr>
        <w:spacing w:line="360" w:lineRule="auto"/>
        <w:ind w:firstLine="720" w:firstLineChars="300"/>
        <w:rPr>
          <w:rFonts w:ascii="宋体" w:hAnsi="宋体" w:cs="Tahoma"/>
          <w:bCs/>
          <w:sz w:val="24"/>
          <w:szCs w:val="24"/>
        </w:rPr>
      </w:pPr>
      <w:r>
        <w:rPr>
          <w:rFonts w:hint="eastAsia" w:ascii="宋体" w:hAnsi="宋体" w:cs="Tahoma"/>
          <w:bCs/>
          <w:sz w:val="24"/>
          <w:szCs w:val="24"/>
        </w:rPr>
        <w:t>（1）配备的项目经理、技术负责人低于投标承诺的条件（包括职称、业绩、资历等）；</w:t>
      </w:r>
    </w:p>
    <w:p>
      <w:pPr>
        <w:spacing w:line="360" w:lineRule="auto"/>
        <w:ind w:firstLine="720" w:firstLineChars="300"/>
        <w:rPr>
          <w:rFonts w:ascii="宋体" w:hAnsi="宋体" w:cs="Tahoma"/>
          <w:bCs/>
          <w:sz w:val="24"/>
          <w:szCs w:val="24"/>
        </w:rPr>
      </w:pPr>
      <w:r>
        <w:rPr>
          <w:rFonts w:hint="eastAsia" w:ascii="宋体" w:hAnsi="宋体" w:cs="Tahoma"/>
          <w:bCs/>
          <w:sz w:val="24"/>
          <w:szCs w:val="24"/>
        </w:rPr>
        <w:t>（2）配备的项目经理、技术负责人不低于投标承诺的条件，但未经项目法人同意进行更换；</w:t>
      </w:r>
    </w:p>
    <w:p>
      <w:pPr>
        <w:spacing w:line="360" w:lineRule="auto"/>
        <w:ind w:left="1242" w:leftChars="331" w:hanging="547" w:hangingChars="228"/>
        <w:rPr>
          <w:rFonts w:ascii="宋体" w:hAnsi="宋体" w:cs="Tahoma"/>
          <w:bCs/>
          <w:sz w:val="24"/>
          <w:szCs w:val="24"/>
        </w:rPr>
      </w:pPr>
      <w:r>
        <w:rPr>
          <w:rFonts w:hint="eastAsia" w:ascii="宋体" w:hAnsi="宋体" w:cs="Tahoma"/>
          <w:bCs/>
          <w:sz w:val="24"/>
          <w:szCs w:val="24"/>
        </w:rPr>
        <w:t>（3）配备的项目经理、技术负责人不低于投标承诺的条件，虽经过项目法人同意进行更换，但同一岗位更换人次数达到两次以上，从第二次变更开始扣分。</w:t>
      </w:r>
    </w:p>
    <w:p>
      <w:pPr>
        <w:spacing w:line="360" w:lineRule="auto"/>
        <w:ind w:left="932" w:leftChars="322" w:hanging="256" w:hangingChars="107"/>
        <w:rPr>
          <w:rFonts w:ascii="宋体" w:hAnsi="宋体" w:cs="Tahoma"/>
          <w:bCs/>
          <w:sz w:val="24"/>
          <w:szCs w:val="24"/>
        </w:rPr>
      </w:pPr>
      <w:r>
        <w:rPr>
          <w:rFonts w:hint="eastAsia" w:ascii="宋体" w:hAnsi="宋体" w:cs="Tahoma"/>
          <w:bCs/>
          <w:sz w:val="24"/>
          <w:szCs w:val="24"/>
        </w:rPr>
        <w:t>4.SYSG2-2-2中的工程需要的关键施工机械、设备是指外部条件未发生重大变化，为满足合理施工需要应配备的关键施工机械、设备。</w:t>
      </w:r>
    </w:p>
    <w:p>
      <w:pPr>
        <w:spacing w:line="360" w:lineRule="auto"/>
        <w:ind w:left="959" w:leftChars="322" w:hanging="283" w:hangingChars="118"/>
        <w:rPr>
          <w:rFonts w:ascii="宋体" w:hAnsi="宋体" w:cs="Tahoma"/>
          <w:bCs/>
          <w:sz w:val="24"/>
          <w:szCs w:val="24"/>
        </w:rPr>
      </w:pPr>
      <w:r>
        <w:rPr>
          <w:rFonts w:hint="eastAsia" w:ascii="宋体" w:hAnsi="宋体" w:cs="Tahoma"/>
          <w:bCs/>
          <w:sz w:val="24"/>
          <w:szCs w:val="24"/>
        </w:rPr>
        <w:t>5.SYS</w:t>
      </w:r>
      <w:r>
        <w:rPr>
          <w:rFonts w:hint="eastAsia" w:ascii="宋体" w:hAnsi="宋体"/>
          <w:bCs/>
          <w:sz w:val="24"/>
          <w:szCs w:val="24"/>
        </w:rPr>
        <w:t>G</w:t>
      </w:r>
      <w:r>
        <w:rPr>
          <w:rFonts w:hint="eastAsia" w:ascii="宋体" w:hAnsi="宋体" w:cs="Tahoma"/>
          <w:bCs/>
          <w:sz w:val="24"/>
          <w:szCs w:val="24"/>
        </w:rPr>
        <w:t>2-5-2</w:t>
      </w:r>
      <w:r>
        <w:rPr>
          <w:rFonts w:hint="eastAsia" w:ascii="宋体" w:hAnsi="宋体"/>
          <w:bCs/>
          <w:sz w:val="24"/>
          <w:szCs w:val="24"/>
        </w:rPr>
        <w:t>应依据有关部门的事故调查处理结果认定。</w:t>
      </w:r>
      <w:r>
        <w:rPr>
          <w:rFonts w:hint="eastAsia" w:ascii="宋体" w:hAnsi="宋体" w:cs="Tahoma"/>
          <w:bCs/>
          <w:sz w:val="24"/>
          <w:szCs w:val="24"/>
        </w:rPr>
        <w:t>环境污染事故的等级划分标准执行《突发环境事件信息报告办法》（环境保护部</w:t>
      </w:r>
      <w:r>
        <w:rPr>
          <w:rFonts w:hint="eastAsia" w:ascii="宋体" w:hAnsi="宋体"/>
          <w:bCs/>
          <w:sz w:val="24"/>
          <w:szCs w:val="24"/>
        </w:rPr>
        <w:t>2011年第17号令</w:t>
      </w:r>
      <w:r>
        <w:rPr>
          <w:rFonts w:hint="eastAsia" w:ascii="宋体" w:hAnsi="宋体" w:cs="Tahoma"/>
          <w:bCs/>
          <w:sz w:val="24"/>
          <w:szCs w:val="24"/>
        </w:rPr>
        <w:t>）。</w:t>
      </w:r>
    </w:p>
    <w:p>
      <w:pPr>
        <w:spacing w:line="360" w:lineRule="auto"/>
        <w:ind w:firstLine="708" w:firstLineChars="295"/>
        <w:rPr>
          <w:rFonts w:hint="eastAsia" w:ascii="宋体" w:hAnsi="宋体" w:cs="Tahoma"/>
          <w:bCs/>
          <w:sz w:val="24"/>
          <w:szCs w:val="24"/>
        </w:rPr>
      </w:pPr>
      <w:r>
        <w:rPr>
          <w:rFonts w:hint="eastAsia" w:ascii="宋体" w:hAnsi="宋体" w:cs="Tahoma"/>
          <w:bCs/>
          <w:sz w:val="24"/>
          <w:szCs w:val="24"/>
        </w:rPr>
        <w:t>6.SYS</w:t>
      </w:r>
      <w:r>
        <w:rPr>
          <w:rFonts w:hint="eastAsia" w:ascii="宋体" w:hAnsi="宋体"/>
          <w:bCs/>
          <w:sz w:val="24"/>
          <w:szCs w:val="24"/>
        </w:rPr>
        <w:t>G</w:t>
      </w:r>
      <w:r>
        <w:rPr>
          <w:rFonts w:hint="eastAsia" w:ascii="宋体" w:hAnsi="宋体" w:cs="Tahoma"/>
          <w:bCs/>
          <w:sz w:val="24"/>
          <w:szCs w:val="24"/>
        </w:rPr>
        <w:t>3-1-1是指在项目所在省份从事水运工程施工活动中发生的单位行贿、受贿行为。</w:t>
      </w:r>
    </w:p>
    <w:p>
      <w:pPr>
        <w:spacing w:line="360" w:lineRule="auto"/>
        <w:ind w:left="815" w:leftChars="321" w:hanging="141" w:hangingChars="59"/>
        <w:rPr>
          <w:rFonts w:ascii="宋体" w:hAnsi="宋体"/>
          <w:bCs/>
          <w:sz w:val="24"/>
          <w:szCs w:val="24"/>
        </w:rPr>
      </w:pPr>
      <w:r>
        <w:rPr>
          <w:rFonts w:hint="eastAsia" w:ascii="宋体" w:hAnsi="宋体" w:cs="Tahoma"/>
          <w:bCs/>
          <w:sz w:val="24"/>
          <w:szCs w:val="24"/>
          <w:lang w:val="en-US" w:eastAsia="zh-CN"/>
        </w:rPr>
        <w:t>7</w:t>
      </w:r>
      <w:r>
        <w:rPr>
          <w:rFonts w:hint="eastAsia" w:ascii="宋体" w:hAnsi="宋体" w:cs="Tahoma"/>
          <w:bCs/>
          <w:sz w:val="24"/>
          <w:szCs w:val="24"/>
        </w:rPr>
        <w:t>.SYS</w:t>
      </w:r>
      <w:r>
        <w:rPr>
          <w:rFonts w:hint="eastAsia" w:ascii="宋体" w:hAnsi="宋体"/>
          <w:bCs/>
          <w:sz w:val="24"/>
          <w:szCs w:val="24"/>
        </w:rPr>
        <w:t>G</w:t>
      </w:r>
      <w:r>
        <w:rPr>
          <w:rFonts w:hint="eastAsia" w:ascii="宋体" w:hAnsi="宋体" w:cs="Tahoma"/>
          <w:bCs/>
          <w:sz w:val="24"/>
          <w:szCs w:val="24"/>
        </w:rPr>
        <w:t>3-2-4、SYS</w:t>
      </w:r>
      <w:r>
        <w:rPr>
          <w:rFonts w:hint="eastAsia" w:ascii="宋体" w:hAnsi="宋体"/>
          <w:bCs/>
          <w:sz w:val="24"/>
          <w:szCs w:val="24"/>
        </w:rPr>
        <w:t>G</w:t>
      </w:r>
      <w:r>
        <w:rPr>
          <w:rFonts w:hint="eastAsia" w:ascii="宋体" w:hAnsi="宋体" w:cs="Tahoma"/>
          <w:bCs/>
          <w:sz w:val="24"/>
          <w:szCs w:val="24"/>
        </w:rPr>
        <w:t>3-2-5当</w:t>
      </w:r>
      <w:r>
        <w:rPr>
          <w:rFonts w:hint="eastAsia" w:ascii="宋体" w:hAnsi="宋体"/>
          <w:bCs/>
          <w:sz w:val="24"/>
          <w:szCs w:val="24"/>
        </w:rPr>
        <w:t>被</w:t>
      </w:r>
      <w:r>
        <w:rPr>
          <w:rFonts w:hint="eastAsia" w:ascii="宋体" w:hAnsi="宋体"/>
          <w:bCs/>
          <w:sz w:val="24"/>
          <w:szCs w:val="24"/>
          <w:lang w:eastAsia="zh-CN"/>
        </w:rPr>
        <w:t>州、市</w:t>
      </w:r>
      <w:r>
        <w:rPr>
          <w:rFonts w:hint="eastAsia" w:ascii="宋体" w:hAnsi="宋体"/>
          <w:bCs/>
          <w:sz w:val="24"/>
          <w:szCs w:val="24"/>
        </w:rPr>
        <w:t>级</w:t>
      </w:r>
      <w:r>
        <w:rPr>
          <w:rFonts w:hint="eastAsia" w:ascii="宋体" w:hAnsi="宋体"/>
          <w:bCs/>
          <w:sz w:val="24"/>
          <w:szCs w:val="24"/>
          <w:lang w:eastAsia="zh-CN"/>
        </w:rPr>
        <w:t>及</w:t>
      </w:r>
      <w:r>
        <w:rPr>
          <w:rFonts w:hint="eastAsia" w:ascii="宋体" w:hAnsi="宋体"/>
          <w:bCs/>
          <w:sz w:val="24"/>
          <w:szCs w:val="24"/>
        </w:rPr>
        <w:t>以上交通运输主管部门通报批评，涉及到标准中的具体失信行为时，不重复扣分，按“就高不就低”原则执行。</w:t>
      </w:r>
    </w:p>
    <w:p>
      <w:pPr>
        <w:widowControl/>
        <w:shd w:val="clear" w:color="auto" w:fill="FFFFFF"/>
        <w:tabs>
          <w:tab w:val="left" w:pos="851"/>
        </w:tabs>
        <w:spacing w:line="360" w:lineRule="auto"/>
        <w:ind w:left="959" w:leftChars="321" w:hanging="285" w:hangingChars="119"/>
        <w:jc w:val="left"/>
        <w:rPr>
          <w:rFonts w:hint="eastAsia" w:ascii="仿宋" w:hAnsi="仿宋" w:eastAsia="仿宋"/>
          <w:kern w:val="0"/>
          <w:sz w:val="32"/>
          <w:u w:val="none" w:color="000000"/>
        </w:rPr>
      </w:pPr>
      <w:r>
        <w:rPr>
          <w:rFonts w:hint="eastAsia" w:ascii="宋体" w:hAnsi="宋体" w:cs="Tahoma"/>
          <w:bCs/>
          <w:sz w:val="24"/>
          <w:szCs w:val="24"/>
          <w:lang w:val="en-US" w:eastAsia="zh-CN"/>
        </w:rPr>
        <w:t>8</w:t>
      </w:r>
      <w:r>
        <w:rPr>
          <w:rFonts w:hint="eastAsia" w:ascii="宋体" w:hAnsi="宋体" w:cs="Tahoma"/>
          <w:bCs/>
          <w:sz w:val="24"/>
          <w:szCs w:val="24"/>
        </w:rPr>
        <w:t>.扣分 “次”是指在评价期内发现的企业失信行为次数。企业失信行为能够整改的，整改期内不重复扣分，整改期满后，未整改或再次发生同一失信行为，可再次扣分；无法整改的，同一事件不重复扣分。</w:t>
      </w:r>
    </w:p>
    <w:p>
      <w:pPr>
        <w:widowControl/>
        <w:shd w:val="clear" w:color="auto" w:fill="FFFFFF"/>
        <w:spacing w:line="480" w:lineRule="exact"/>
        <w:jc w:val="left"/>
        <w:rPr>
          <w:rFonts w:hint="eastAsia" w:ascii="宋体" w:hAnsi="宋体" w:cs="宋体"/>
          <w:bCs/>
          <w:kern w:val="0"/>
          <w:sz w:val="28"/>
          <w:szCs w:val="28"/>
        </w:rPr>
        <w:sectPr>
          <w:footerReference r:id="rId5" w:type="default"/>
          <w:pgSz w:w="16838" w:h="11906" w:orient="landscape"/>
          <w:pgMar w:top="1800" w:right="1440" w:bottom="1800" w:left="1440" w:header="851" w:footer="992" w:gutter="0"/>
          <w:pgNumType w:fmt="numberInDash"/>
          <w:cols w:space="720" w:num="1"/>
          <w:docGrid w:type="lines" w:linePitch="312" w:charSpace="0"/>
        </w:sectPr>
      </w:pPr>
    </w:p>
    <w:p>
      <w:pPr>
        <w:tabs>
          <w:tab w:val="left" w:pos="13230"/>
        </w:tabs>
        <w:adjustRightInd/>
        <w:snapToGrid/>
        <w:spacing w:line="360" w:lineRule="exact"/>
        <w:ind w:firstLine="567"/>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附件3</w:t>
      </w:r>
    </w:p>
    <w:p>
      <w:pPr>
        <w:pStyle w:val="16"/>
        <w:adjustRightInd w:val="0"/>
        <w:snapToGrid w:val="0"/>
        <w:ind w:firstLine="720"/>
        <w:jc w:val="center"/>
        <w:rPr>
          <w:rFonts w:hint="eastAsia" w:ascii="黑体" w:hAnsi="黑体" w:eastAsia="黑体"/>
          <w:bCs/>
          <w:sz w:val="36"/>
          <w:szCs w:val="36"/>
        </w:rPr>
      </w:pPr>
      <w:r>
        <w:rPr>
          <w:rFonts w:hint="eastAsia" w:ascii="黑体" w:hAnsi="黑体" w:eastAsia="黑体"/>
          <w:bCs/>
          <w:sz w:val="36"/>
          <w:szCs w:val="36"/>
          <w:lang w:eastAsia="zh-CN"/>
        </w:rPr>
        <w:t>云南省</w:t>
      </w:r>
      <w:r>
        <w:rPr>
          <w:rFonts w:hint="eastAsia" w:ascii="黑体" w:hAnsi="黑体" w:eastAsia="黑体"/>
          <w:bCs/>
          <w:sz w:val="36"/>
          <w:szCs w:val="36"/>
        </w:rPr>
        <w:t>水运工程设计和施工企业信用评价</w:t>
      </w:r>
    </w:p>
    <w:p>
      <w:pPr>
        <w:pStyle w:val="16"/>
        <w:adjustRightInd w:val="0"/>
        <w:snapToGrid w:val="0"/>
        <w:ind w:firstLine="720"/>
        <w:jc w:val="center"/>
        <w:rPr>
          <w:rFonts w:hint="eastAsia" w:ascii="黑体" w:hAnsi="黑体" w:eastAsia="黑体"/>
          <w:bCs/>
          <w:sz w:val="36"/>
          <w:szCs w:val="36"/>
        </w:rPr>
      </w:pPr>
      <w:r>
        <w:rPr>
          <w:rFonts w:hint="eastAsia" w:ascii="黑体" w:hAnsi="黑体" w:eastAsia="黑体"/>
          <w:bCs/>
          <w:sz w:val="36"/>
          <w:szCs w:val="36"/>
        </w:rPr>
        <w:t>评分计算方法</w:t>
      </w:r>
    </w:p>
    <w:p>
      <w:pPr>
        <w:pStyle w:val="16"/>
        <w:adjustRightInd w:val="0"/>
        <w:snapToGrid w:val="0"/>
        <w:ind w:firstLine="565" w:firstLineChars="202"/>
        <w:rPr>
          <w:rFonts w:ascii="宋体" w:hAnsi="宋体"/>
          <w:bCs/>
          <w:szCs w:val="28"/>
        </w:rPr>
      </w:pPr>
    </w:p>
    <w:p>
      <w:pPr>
        <w:pStyle w:val="16"/>
        <w:adjustRightInd w:val="0"/>
        <w:snapToGrid w:val="0"/>
        <w:ind w:firstLine="568" w:firstLineChars="202"/>
        <w:rPr>
          <w:rFonts w:hint="eastAsia" w:ascii="宋体" w:hAnsi="宋体"/>
          <w:b/>
          <w:szCs w:val="28"/>
        </w:rPr>
      </w:pPr>
      <w:r>
        <w:rPr>
          <w:rFonts w:hint="eastAsia" w:ascii="宋体" w:hAnsi="宋体"/>
          <w:b/>
          <w:szCs w:val="28"/>
        </w:rPr>
        <w:t>一、单个标段评价</w:t>
      </w:r>
    </w:p>
    <w:p>
      <w:pPr>
        <w:pStyle w:val="16"/>
        <w:adjustRightInd w:val="0"/>
        <w:snapToGrid w:val="0"/>
        <w:ind w:firstLine="565" w:firstLineChars="202"/>
        <w:rPr>
          <w:rFonts w:hint="eastAsia" w:ascii="宋体" w:hAnsi="宋体"/>
          <w:bCs/>
          <w:szCs w:val="28"/>
        </w:rPr>
      </w:pPr>
      <w:r>
        <w:rPr>
          <w:rFonts w:hint="eastAsia" w:ascii="宋体" w:hAnsi="宋体"/>
          <w:bCs/>
          <w:szCs w:val="28"/>
        </w:rPr>
        <w:t xml:space="preserve">1.企业投标行为信用评价得分: </w:t>
      </w:r>
      <w:r>
        <w:rPr>
          <w:rFonts w:hint="eastAsia" w:ascii="宋体" w:hAnsi="宋体"/>
          <w:bCs/>
          <w:position w:val="-28"/>
          <w:szCs w:val="28"/>
        </w:rPr>
        <w:object>
          <v:shape id="_x0000_i1025" o:spt="75" type="#_x0000_t75" style="height:41.9pt;width:135.3pt;" o:ole="t" filled="f" stroked="f" coordsize="21600,21600">
            <v:path/>
            <v:fill on="f" focussize="0,0"/>
            <v:stroke on="f"/>
            <v:imagedata r:id="rId9" o:title=""/>
            <o:lock v:ext="edit" grouping="f" rotation="f" text="f" aspectratio="t"/>
            <w10:wrap type="none"/>
            <w10:anchorlock/>
          </v:shape>
          <o:OLEObject Type="Embed" ProgID="Equation.3" ShapeID="_x0000_i1025" DrawAspect="Content" ObjectID="_1468075725" r:id="rId8">
            <o:LockedField>false</o:LockedField>
          </o:OLEObject>
        </w:object>
      </w:r>
    </w:p>
    <w:p>
      <w:pPr>
        <w:pStyle w:val="16"/>
        <w:adjustRightInd w:val="0"/>
        <w:snapToGrid w:val="0"/>
        <w:ind w:firstLine="565" w:firstLineChars="202"/>
        <w:rPr>
          <w:rFonts w:hint="eastAsia" w:ascii="宋体" w:hAnsi="宋体"/>
          <w:bCs/>
          <w:szCs w:val="28"/>
        </w:rPr>
      </w:pPr>
      <w:r>
        <w:rPr>
          <w:rFonts w:hint="eastAsia" w:ascii="宋体" w:hAnsi="宋体"/>
          <w:bCs/>
          <w:szCs w:val="28"/>
        </w:rPr>
        <w:t>其中：T</w:t>
      </w:r>
      <w:r>
        <w:rPr>
          <w:rFonts w:hint="eastAsia" w:ascii="宋体" w:hAnsi="宋体"/>
          <w:bCs/>
          <w:szCs w:val="28"/>
          <w:vertAlign w:val="subscript"/>
        </w:rPr>
        <w:t>i</w:t>
      </w:r>
      <w:r>
        <w:rPr>
          <w:rFonts w:hint="eastAsia" w:ascii="宋体" w:hAnsi="宋体"/>
          <w:bCs/>
          <w:szCs w:val="28"/>
        </w:rPr>
        <w:t>为企业在某标段投标行为信用评价得分，T</w:t>
      </w:r>
      <w:r>
        <w:rPr>
          <w:rFonts w:hint="eastAsia" w:ascii="宋体" w:hAnsi="宋体"/>
          <w:bCs/>
          <w:szCs w:val="28"/>
          <w:vertAlign w:val="subscript"/>
        </w:rPr>
        <w:t>i</w:t>
      </w:r>
      <w:r>
        <w:rPr>
          <w:rFonts w:hint="eastAsia" w:ascii="宋体" w:hAnsi="宋体"/>
          <w:bCs/>
          <w:szCs w:val="28"/>
        </w:rPr>
        <w:t>≥0；</w:t>
      </w:r>
    </w:p>
    <w:p>
      <w:pPr>
        <w:pStyle w:val="16"/>
        <w:adjustRightInd w:val="0"/>
        <w:snapToGrid w:val="0"/>
        <w:ind w:firstLine="1405" w:firstLineChars="502"/>
        <w:rPr>
          <w:rFonts w:hint="eastAsia" w:ascii="宋体" w:hAnsi="宋体"/>
          <w:bCs/>
          <w:szCs w:val="28"/>
        </w:rPr>
      </w:pPr>
      <w:r>
        <w:rPr>
          <w:rFonts w:hint="eastAsia" w:ascii="宋体" w:hAnsi="宋体"/>
          <w:bCs/>
          <w:szCs w:val="28"/>
        </w:rPr>
        <w:t>i为该标段投标失信行为项次，A</w:t>
      </w:r>
      <w:r>
        <w:rPr>
          <w:rFonts w:hint="eastAsia" w:ascii="宋体" w:hAnsi="宋体"/>
          <w:bCs/>
          <w:szCs w:val="28"/>
          <w:vertAlign w:val="subscript"/>
        </w:rPr>
        <w:t>i</w:t>
      </w:r>
      <w:r>
        <w:rPr>
          <w:rFonts w:hint="eastAsia" w:ascii="宋体" w:hAnsi="宋体"/>
          <w:bCs/>
          <w:szCs w:val="28"/>
        </w:rPr>
        <w:t>为投标失信行为对应的扣分。如果企业无失信行为，则不进行评价。</w:t>
      </w:r>
    </w:p>
    <w:p>
      <w:pPr>
        <w:pStyle w:val="16"/>
        <w:adjustRightInd w:val="0"/>
        <w:snapToGrid w:val="0"/>
        <w:ind w:firstLine="565" w:firstLineChars="202"/>
        <w:rPr>
          <w:rFonts w:hint="eastAsia" w:ascii="宋体" w:hAnsi="宋体"/>
          <w:bCs/>
          <w:szCs w:val="28"/>
        </w:rPr>
      </w:pPr>
      <w:r>
        <w:rPr>
          <w:rFonts w:hint="eastAsia" w:ascii="宋体" w:hAnsi="宋体"/>
          <w:bCs/>
          <w:szCs w:val="28"/>
        </w:rPr>
        <w:t xml:space="preserve">2．企业履约行为信用评价得分： </w:t>
      </w:r>
      <w:r>
        <w:rPr>
          <w:rFonts w:hint="eastAsia" w:ascii="宋体" w:hAnsi="宋体"/>
          <w:bCs/>
          <w:position w:val="-28"/>
          <w:szCs w:val="28"/>
        </w:rPr>
        <w:object>
          <v:shape id="_x0000_i1026" o:spt="75" type="#_x0000_t75" style="height:41.85pt;width:117.85pt;" o:ole="t" filled="f" stroked="f" coordsize="21600,21600">
            <v:path/>
            <v:fill on="f" focussize="0,0"/>
            <v:stroke on="f"/>
            <v:imagedata r:id="rId11" o:title=""/>
            <o:lock v:ext="edit" grouping="f" rotation="f" text="f" aspectratio="t"/>
            <w10:wrap type="none"/>
            <w10:anchorlock/>
          </v:shape>
          <o:OLEObject Type="Embed" ProgID="Equation.3" ShapeID="_x0000_i1026" DrawAspect="Content" ObjectID="_1468075726" r:id="rId10">
            <o:LockedField>false</o:LockedField>
          </o:OLEObject>
        </w:object>
      </w:r>
    </w:p>
    <w:p>
      <w:pPr>
        <w:pStyle w:val="16"/>
        <w:adjustRightInd w:val="0"/>
        <w:snapToGrid w:val="0"/>
        <w:ind w:firstLine="565" w:firstLineChars="202"/>
        <w:rPr>
          <w:rFonts w:hint="eastAsia" w:ascii="宋体" w:hAnsi="宋体"/>
          <w:bCs/>
          <w:szCs w:val="28"/>
        </w:rPr>
      </w:pPr>
      <w:r>
        <w:rPr>
          <w:rFonts w:hint="eastAsia" w:ascii="宋体" w:hAnsi="宋体"/>
          <w:bCs/>
          <w:szCs w:val="28"/>
        </w:rPr>
        <w:t>其中：L</w:t>
      </w:r>
      <w:r>
        <w:rPr>
          <w:rFonts w:hint="eastAsia" w:ascii="宋体" w:hAnsi="宋体"/>
          <w:bCs/>
          <w:szCs w:val="28"/>
          <w:vertAlign w:val="subscript"/>
        </w:rPr>
        <w:t>i</w:t>
      </w:r>
      <w:r>
        <w:rPr>
          <w:rFonts w:hint="eastAsia" w:ascii="宋体" w:hAnsi="宋体"/>
          <w:bCs/>
          <w:szCs w:val="28"/>
        </w:rPr>
        <w:t>为企业在某标段履约行为信用评价得分，L</w:t>
      </w:r>
      <w:r>
        <w:rPr>
          <w:rFonts w:hint="eastAsia" w:ascii="宋体" w:hAnsi="宋体"/>
          <w:bCs/>
          <w:szCs w:val="28"/>
          <w:vertAlign w:val="subscript"/>
        </w:rPr>
        <w:t>i</w:t>
      </w:r>
      <w:r>
        <w:rPr>
          <w:rFonts w:hint="eastAsia" w:ascii="宋体" w:hAnsi="宋体"/>
          <w:bCs/>
          <w:szCs w:val="28"/>
        </w:rPr>
        <w:t>≥0；</w:t>
      </w:r>
    </w:p>
    <w:p>
      <w:pPr>
        <w:pStyle w:val="16"/>
        <w:adjustRightInd w:val="0"/>
        <w:snapToGrid w:val="0"/>
        <w:ind w:firstLine="565" w:firstLineChars="202"/>
        <w:jc w:val="left"/>
        <w:rPr>
          <w:rFonts w:hint="eastAsia" w:ascii="宋体" w:hAnsi="宋体"/>
          <w:bCs/>
          <w:color w:val="FF0000"/>
          <w:szCs w:val="28"/>
        </w:rPr>
      </w:pPr>
      <w:r>
        <w:rPr>
          <w:rFonts w:hint="eastAsia" w:ascii="宋体" w:hAnsi="宋体"/>
          <w:bCs/>
          <w:szCs w:val="28"/>
        </w:rPr>
        <w:t xml:space="preserve">      i为该标段履约失信行为项次；B</w:t>
      </w:r>
      <w:r>
        <w:rPr>
          <w:rFonts w:hint="eastAsia" w:ascii="宋体" w:hAnsi="宋体"/>
          <w:bCs/>
          <w:szCs w:val="28"/>
          <w:vertAlign w:val="subscript"/>
        </w:rPr>
        <w:t>i</w:t>
      </w:r>
      <w:r>
        <w:rPr>
          <w:rFonts w:hint="eastAsia" w:ascii="宋体" w:hAnsi="宋体"/>
          <w:bCs/>
          <w:szCs w:val="28"/>
        </w:rPr>
        <w:t>为履约失信行为对应的扣分。</w:t>
      </w:r>
    </w:p>
    <w:p>
      <w:pPr>
        <w:pStyle w:val="16"/>
        <w:adjustRightInd w:val="0"/>
        <w:snapToGrid w:val="0"/>
        <w:ind w:firstLine="568" w:firstLineChars="202"/>
        <w:rPr>
          <w:rFonts w:hint="eastAsia" w:ascii="宋体" w:hAnsi="宋体"/>
          <w:b/>
          <w:szCs w:val="28"/>
        </w:rPr>
      </w:pPr>
      <w:r>
        <w:rPr>
          <w:rFonts w:hint="eastAsia" w:ascii="宋体" w:hAnsi="宋体"/>
          <w:b/>
          <w:szCs w:val="28"/>
        </w:rPr>
        <w:t>二、省级综合评价</w:t>
      </w:r>
    </w:p>
    <w:p>
      <w:pPr>
        <w:pStyle w:val="16"/>
        <w:adjustRightInd w:val="0"/>
        <w:snapToGrid w:val="0"/>
        <w:ind w:firstLine="554" w:firstLineChars="198"/>
        <w:rPr>
          <w:rFonts w:hint="eastAsia" w:ascii="宋体" w:hAnsi="宋体"/>
          <w:bCs/>
          <w:szCs w:val="28"/>
        </w:rPr>
      </w:pPr>
      <w:r>
        <w:rPr>
          <w:rFonts w:hint="eastAsia" w:ascii="宋体" w:hAnsi="宋体"/>
          <w:bCs/>
          <w:szCs w:val="28"/>
        </w:rPr>
        <w:t xml:space="preserve">企业在评价期内某省份或部属单位投标行为评价得分和履约行为评价得分  </w:t>
      </w:r>
    </w:p>
    <w:p>
      <w:pPr>
        <w:pStyle w:val="16"/>
        <w:adjustRightInd w:val="0"/>
        <w:snapToGrid w:val="0"/>
        <w:ind w:firstLine="571" w:firstLineChars="204"/>
        <w:outlineLvl w:val="0"/>
        <w:rPr>
          <w:rFonts w:hint="eastAsia" w:ascii="宋体" w:hAnsi="宋体"/>
          <w:bCs/>
          <w:color w:val="000000"/>
          <w:szCs w:val="28"/>
        </w:rPr>
      </w:pPr>
      <w:r>
        <w:rPr>
          <w:rFonts w:hint="eastAsia" w:ascii="宋体" w:hAnsi="宋体"/>
          <w:bCs/>
          <w:szCs w:val="28"/>
        </w:rPr>
        <w:t>1.企业</w:t>
      </w:r>
      <w:r>
        <w:rPr>
          <w:rFonts w:hint="eastAsia" w:ascii="宋体" w:hAnsi="宋体"/>
          <w:bCs/>
          <w:color w:val="000000"/>
          <w:szCs w:val="28"/>
        </w:rPr>
        <w:t>投标行为评价得分：</w:t>
      </w:r>
      <w:r>
        <w:rPr>
          <w:rFonts w:hint="eastAsia" w:ascii="宋体" w:hAnsi="宋体"/>
          <w:bCs/>
          <w:color w:val="000000"/>
          <w:position w:val="-28"/>
          <w:szCs w:val="28"/>
        </w:rPr>
        <w:object>
          <v:shape id="_x0000_i1027" o:spt="75" type="#_x0000_t75" style="height:43.5pt;width:105.85pt;" o:ole="t" filled="f" stroked="f" coordsize="21600,21600">
            <v:path/>
            <v:fill on="f" focussize="0,0"/>
            <v:stroke on="f"/>
            <v:imagedata r:id="rId13" o:title=""/>
            <o:lock v:ext="edit" grouping="f" rotation="f" text="f" aspectratio="t"/>
            <w10:wrap type="none"/>
            <w10:anchorlock/>
          </v:shape>
          <o:OLEObject Type="Embed" ProgID="Equation.3" ShapeID="_x0000_i1027" DrawAspect="Content" ObjectID="_1468075727" r:id="rId12">
            <o:LockedField>false</o:LockedField>
          </o:OLEObject>
        </w:object>
      </w:r>
      <w:r>
        <w:rPr>
          <w:rFonts w:hint="eastAsia" w:ascii="宋体" w:hAnsi="宋体"/>
          <w:bCs/>
          <w:color w:val="000000"/>
          <w:szCs w:val="28"/>
        </w:rPr>
        <w:t xml:space="preserve"> </w:t>
      </w:r>
    </w:p>
    <w:p>
      <w:pPr>
        <w:pStyle w:val="16"/>
        <w:adjustRightInd w:val="0"/>
        <w:snapToGrid w:val="0"/>
        <w:ind w:left="359" w:leftChars="171" w:firstLine="420" w:firstLineChars="150"/>
        <w:rPr>
          <w:rFonts w:hint="eastAsia" w:ascii="宋体" w:hAnsi="宋体"/>
          <w:bCs/>
          <w:szCs w:val="28"/>
        </w:rPr>
      </w:pPr>
      <w:r>
        <w:rPr>
          <w:rFonts w:hint="eastAsia" w:ascii="宋体" w:hAnsi="宋体"/>
          <w:bCs/>
          <w:szCs w:val="28"/>
        </w:rPr>
        <w:t>其中：n为投标存在失信行为的标段数，若n&gt;2,则T=0；若企业无失信行为，则T=15。</w:t>
      </w:r>
    </w:p>
    <w:p>
      <w:pPr>
        <w:pStyle w:val="16"/>
        <w:adjustRightInd w:val="0"/>
        <w:snapToGrid w:val="0"/>
        <w:ind w:firstLineChars="196"/>
        <w:outlineLvl w:val="0"/>
        <w:rPr>
          <w:rFonts w:hint="eastAsia" w:ascii="宋体" w:hAnsi="宋体"/>
          <w:bCs/>
          <w:szCs w:val="28"/>
        </w:rPr>
      </w:pPr>
      <w:r>
        <w:rPr>
          <w:rFonts w:hint="eastAsia" w:ascii="宋体" w:hAnsi="宋体"/>
          <w:bCs/>
          <w:szCs w:val="28"/>
        </w:rPr>
        <w:t>2.企业履约行为评价得分：</w:t>
      </w:r>
      <w:r>
        <w:rPr>
          <w:rFonts w:hint="eastAsia" w:ascii="宋体" w:hAnsi="宋体"/>
          <w:bCs/>
          <w:position w:val="-28"/>
          <w:szCs w:val="28"/>
        </w:rPr>
        <w:object>
          <v:shape id="_x0000_i1028" o:spt="75" type="#_x0000_t75" style="height:43.5pt;width:118.75pt;" o:ole="t" filled="f" stroked="f" coordsize="21600,21600">
            <v:path/>
            <v:fill on="f" focussize="0,0"/>
            <v:stroke on="f"/>
            <v:imagedata r:id="rId15" o:title=""/>
            <o:lock v:ext="edit" grouping="f" rotation="f" text="f" aspectratio="t"/>
            <w10:wrap type="none"/>
            <w10:anchorlock/>
          </v:shape>
          <o:OLEObject Type="Embed" ProgID="Equation.3" ShapeID="_x0000_i1028" DrawAspect="Content" ObjectID="_1468075728" r:id="rId14">
            <o:LockedField>false</o:LockedField>
          </o:OLEObject>
        </w:object>
      </w:r>
    </w:p>
    <w:p>
      <w:pPr>
        <w:pStyle w:val="16"/>
        <w:adjustRightInd w:val="0"/>
        <w:snapToGrid w:val="0"/>
        <w:ind w:left="359" w:leftChars="171" w:firstLine="420" w:firstLineChars="150"/>
        <w:rPr>
          <w:rFonts w:hint="eastAsia" w:ascii="宋体" w:hAnsi="宋体"/>
          <w:bCs/>
          <w:szCs w:val="28"/>
        </w:rPr>
      </w:pPr>
      <w:r>
        <w:rPr>
          <w:rFonts w:hint="eastAsia" w:ascii="宋体" w:hAnsi="宋体"/>
          <w:bCs/>
          <w:szCs w:val="28"/>
        </w:rPr>
        <w:t>其中：m为履约标段数。</w:t>
      </w:r>
    </w:p>
    <w:p>
      <w:pPr>
        <w:pStyle w:val="16"/>
        <w:adjustRightInd w:val="0"/>
        <w:snapToGrid w:val="0"/>
        <w:ind w:firstLine="565" w:firstLineChars="202"/>
        <w:outlineLvl w:val="0"/>
        <w:rPr>
          <w:rFonts w:hint="eastAsia" w:ascii="宋体" w:hAnsi="宋体"/>
          <w:bCs/>
          <w:szCs w:val="28"/>
        </w:rPr>
      </w:pPr>
      <w:r>
        <w:rPr>
          <w:rFonts w:hint="eastAsia" w:ascii="宋体" w:hAnsi="宋体"/>
          <w:bCs/>
          <w:szCs w:val="28"/>
        </w:rPr>
        <w:t>3.企业其他行为信用评价得分： Q = 15- F</w:t>
      </w:r>
      <w:r>
        <w:rPr>
          <w:rFonts w:hint="eastAsia" w:ascii="宋体" w:hAnsi="宋体"/>
          <w:bCs/>
          <w:szCs w:val="28"/>
          <w:vertAlign w:val="subscript"/>
        </w:rPr>
        <w:t>k</w:t>
      </w:r>
    </w:p>
    <w:p>
      <w:pPr>
        <w:pStyle w:val="16"/>
        <w:adjustRightInd w:val="0"/>
        <w:snapToGrid w:val="0"/>
        <w:ind w:firstLine="985" w:firstLineChars="352"/>
        <w:rPr>
          <w:rFonts w:hint="eastAsia" w:ascii="宋体" w:hAnsi="宋体"/>
          <w:bCs/>
          <w:szCs w:val="28"/>
          <w:vertAlign w:val="subscript"/>
        </w:rPr>
      </w:pPr>
      <w:r>
        <w:rPr>
          <w:rFonts w:hint="eastAsia" w:ascii="宋体" w:hAnsi="宋体"/>
          <w:bCs/>
          <w:szCs w:val="28"/>
        </w:rPr>
        <w:t>其中：Q为其他信用行为得分；</w:t>
      </w:r>
    </w:p>
    <w:p>
      <w:pPr>
        <w:pStyle w:val="16"/>
        <w:adjustRightInd w:val="0"/>
        <w:snapToGrid w:val="0"/>
        <w:ind w:left="-718" w:firstLine="470" w:firstLineChars="168"/>
        <w:rPr>
          <w:rFonts w:hint="eastAsia" w:ascii="宋体" w:hAnsi="宋体"/>
          <w:bCs/>
          <w:szCs w:val="28"/>
        </w:rPr>
      </w:pPr>
      <w:r>
        <w:rPr>
          <w:rFonts w:hint="eastAsia" w:ascii="宋体" w:hAnsi="宋体"/>
          <w:bCs/>
          <w:szCs w:val="28"/>
        </w:rPr>
        <w:t xml:space="preserve">               F</w:t>
      </w:r>
      <w:r>
        <w:rPr>
          <w:rFonts w:hint="eastAsia" w:ascii="宋体" w:hAnsi="宋体"/>
          <w:bCs/>
          <w:szCs w:val="28"/>
          <w:vertAlign w:val="subscript"/>
        </w:rPr>
        <w:t>k</w:t>
      </w:r>
      <w:r>
        <w:rPr>
          <w:rFonts w:hint="eastAsia" w:ascii="宋体" w:hAnsi="宋体"/>
          <w:bCs/>
          <w:szCs w:val="28"/>
        </w:rPr>
        <w:t>为其他信用失信行为的扣分值。</w:t>
      </w:r>
    </w:p>
    <w:p>
      <w:pPr>
        <w:pStyle w:val="16"/>
        <w:adjustRightInd w:val="0"/>
        <w:snapToGrid w:val="0"/>
        <w:ind w:firstLine="708" w:firstLineChars="253"/>
        <w:rPr>
          <w:rFonts w:hint="eastAsia" w:ascii="宋体" w:hAnsi="宋体"/>
          <w:bCs/>
          <w:szCs w:val="28"/>
        </w:rPr>
      </w:pPr>
      <w:r>
        <w:rPr>
          <w:rFonts w:hint="eastAsia" w:ascii="宋体" w:hAnsi="宋体"/>
          <w:bCs/>
          <w:szCs w:val="28"/>
        </w:rPr>
        <w:t>4.企业在从业省份或部属单位信用行为综合评分：</w:t>
      </w:r>
    </w:p>
    <w:p>
      <w:pPr>
        <w:pStyle w:val="16"/>
        <w:adjustRightInd w:val="0"/>
        <w:snapToGrid w:val="0"/>
        <w:ind w:firstLine="1260" w:firstLineChars="450"/>
        <w:outlineLvl w:val="0"/>
        <w:rPr>
          <w:rFonts w:hint="eastAsia" w:ascii="宋体" w:hAnsi="宋体"/>
          <w:bCs/>
          <w:szCs w:val="28"/>
        </w:rPr>
      </w:pPr>
      <w:r>
        <w:rPr>
          <w:rFonts w:hint="eastAsia" w:ascii="宋体" w:hAnsi="宋体"/>
          <w:bCs/>
          <w:szCs w:val="28"/>
        </w:rPr>
        <w:t>X</w:t>
      </w:r>
      <w:r>
        <w:rPr>
          <w:rFonts w:hint="eastAsia" w:ascii="宋体" w:hAnsi="宋体"/>
          <w:bCs/>
          <w:szCs w:val="28"/>
          <w:vertAlign w:val="subscript"/>
        </w:rPr>
        <w:t>s</w:t>
      </w:r>
      <w:r>
        <w:rPr>
          <w:rFonts w:hint="eastAsia" w:ascii="宋体" w:hAnsi="宋体"/>
          <w:bCs/>
          <w:szCs w:val="28"/>
        </w:rPr>
        <w:t xml:space="preserve"> =（T + L + Q ）a+xb+yc+J</w:t>
      </w:r>
    </w:p>
    <w:p>
      <w:pPr>
        <w:pStyle w:val="16"/>
        <w:adjustRightInd w:val="0"/>
        <w:snapToGrid w:val="0"/>
        <w:ind w:firstLine="0" w:firstLineChars="0"/>
        <w:rPr>
          <w:rFonts w:hint="eastAsia" w:ascii="宋体" w:hAnsi="宋体"/>
          <w:bCs/>
          <w:szCs w:val="28"/>
        </w:rPr>
      </w:pPr>
      <w:r>
        <w:rPr>
          <w:rFonts w:hint="eastAsia" w:ascii="宋体" w:hAnsi="宋体"/>
          <w:bCs/>
          <w:szCs w:val="28"/>
        </w:rPr>
        <w:t xml:space="preserve">      其中：X</w:t>
      </w:r>
      <w:r>
        <w:rPr>
          <w:rFonts w:hint="eastAsia" w:ascii="宋体" w:hAnsi="宋体"/>
          <w:bCs/>
          <w:szCs w:val="28"/>
          <w:vertAlign w:val="subscript"/>
        </w:rPr>
        <w:t>s</w:t>
      </w:r>
      <w:r>
        <w:rPr>
          <w:rFonts w:hint="eastAsia" w:ascii="宋体" w:hAnsi="宋体"/>
          <w:bCs/>
          <w:szCs w:val="28"/>
        </w:rPr>
        <w:t>：从业企业在该省或部属单位评价期内信用评价得分；</w:t>
      </w:r>
    </w:p>
    <w:p>
      <w:pPr>
        <w:pStyle w:val="16"/>
        <w:adjustRightInd w:val="0"/>
        <w:snapToGrid w:val="0"/>
        <w:ind w:firstLine="1680" w:firstLineChars="600"/>
        <w:rPr>
          <w:rFonts w:hint="eastAsia" w:ascii="宋体" w:hAnsi="宋体"/>
          <w:bCs/>
          <w:szCs w:val="28"/>
        </w:rPr>
      </w:pPr>
      <w:r>
        <w:rPr>
          <w:rFonts w:hint="eastAsia" w:ascii="宋体" w:hAnsi="宋体"/>
          <w:bCs/>
          <w:szCs w:val="28"/>
        </w:rPr>
        <w:t>T：企业投标行为评价得分；</w:t>
      </w:r>
    </w:p>
    <w:p>
      <w:pPr>
        <w:pStyle w:val="16"/>
        <w:adjustRightInd w:val="0"/>
        <w:snapToGrid w:val="0"/>
        <w:ind w:firstLine="1680" w:firstLineChars="600"/>
        <w:rPr>
          <w:rFonts w:hint="eastAsia" w:ascii="宋体" w:hAnsi="宋体"/>
          <w:bCs/>
          <w:szCs w:val="28"/>
        </w:rPr>
      </w:pPr>
      <w:r>
        <w:rPr>
          <w:rFonts w:hint="eastAsia" w:ascii="宋体" w:hAnsi="宋体"/>
          <w:bCs/>
          <w:szCs w:val="28"/>
        </w:rPr>
        <w:t xml:space="preserve">L：企业履约行为评价得分； </w:t>
      </w:r>
    </w:p>
    <w:p>
      <w:pPr>
        <w:pStyle w:val="16"/>
        <w:adjustRightInd w:val="0"/>
        <w:snapToGrid w:val="0"/>
        <w:ind w:firstLine="1680" w:firstLineChars="600"/>
        <w:rPr>
          <w:rFonts w:hint="eastAsia" w:ascii="宋体" w:hAnsi="宋体"/>
          <w:bCs/>
          <w:szCs w:val="28"/>
        </w:rPr>
      </w:pPr>
      <w:r>
        <w:rPr>
          <w:rFonts w:hint="eastAsia" w:ascii="宋体" w:hAnsi="宋体"/>
          <w:bCs/>
          <w:szCs w:val="28"/>
        </w:rPr>
        <w:t>Q：其他信用行为评价得分；</w:t>
      </w:r>
    </w:p>
    <w:p>
      <w:pPr>
        <w:pStyle w:val="16"/>
        <w:adjustRightInd w:val="0"/>
        <w:snapToGrid w:val="0"/>
        <w:ind w:firstLine="1680" w:firstLineChars="600"/>
        <w:rPr>
          <w:rFonts w:hint="eastAsia" w:ascii="宋体" w:hAnsi="宋体"/>
          <w:bCs/>
          <w:szCs w:val="28"/>
        </w:rPr>
      </w:pPr>
      <w:r>
        <w:rPr>
          <w:rFonts w:hint="eastAsia" w:ascii="宋体" w:hAnsi="宋体"/>
          <w:bCs/>
          <w:szCs w:val="28"/>
        </w:rPr>
        <w:t>a：当年权重系数，取值：70%；</w:t>
      </w:r>
    </w:p>
    <w:p>
      <w:pPr>
        <w:pStyle w:val="16"/>
        <w:tabs>
          <w:tab w:val="left" w:pos="4764"/>
        </w:tabs>
        <w:adjustRightInd w:val="0"/>
        <w:snapToGrid w:val="0"/>
        <w:ind w:left="2026" w:leftChars="765" w:hanging="420" w:hangingChars="150"/>
        <w:rPr>
          <w:rFonts w:hint="eastAsia" w:ascii="宋体" w:hAnsi="宋体"/>
          <w:bCs/>
          <w:szCs w:val="28"/>
        </w:rPr>
      </w:pPr>
      <w:r>
        <w:rPr>
          <w:rFonts w:hint="eastAsia" w:ascii="宋体" w:hAnsi="宋体"/>
          <w:bCs/>
          <w:szCs w:val="28"/>
        </w:rPr>
        <w:t>x：前一年度信用得分。当前一年度信用评价等级直接定为D级的，信用得分按50分计；</w:t>
      </w:r>
      <w:r>
        <w:rPr>
          <w:rFonts w:hint="eastAsia" w:ascii="宋体" w:hAnsi="宋体"/>
          <w:bCs/>
          <w:szCs w:val="28"/>
        </w:rPr>
        <w:tab/>
      </w:r>
    </w:p>
    <w:p>
      <w:pPr>
        <w:pStyle w:val="16"/>
        <w:adjustRightInd w:val="0"/>
        <w:snapToGrid w:val="0"/>
        <w:ind w:firstLine="1680" w:firstLineChars="600"/>
        <w:rPr>
          <w:rFonts w:hint="eastAsia" w:ascii="宋体" w:hAnsi="宋体"/>
          <w:bCs/>
          <w:szCs w:val="28"/>
        </w:rPr>
      </w:pPr>
      <w:r>
        <w:rPr>
          <w:rFonts w:hint="eastAsia" w:ascii="宋体" w:hAnsi="宋体"/>
          <w:bCs/>
          <w:szCs w:val="28"/>
        </w:rPr>
        <w:t>b：前一年度信用分权重系数，取值：20%；</w:t>
      </w:r>
    </w:p>
    <w:p>
      <w:pPr>
        <w:pStyle w:val="16"/>
        <w:tabs>
          <w:tab w:val="left" w:pos="4764"/>
        </w:tabs>
        <w:adjustRightInd w:val="0"/>
        <w:snapToGrid w:val="0"/>
        <w:ind w:left="2026" w:leftChars="765" w:hanging="420" w:hangingChars="150"/>
        <w:rPr>
          <w:rFonts w:hint="eastAsia" w:ascii="宋体" w:hAnsi="宋体"/>
          <w:bCs/>
          <w:szCs w:val="28"/>
        </w:rPr>
      </w:pPr>
      <w:r>
        <w:rPr>
          <w:rFonts w:hint="eastAsia" w:ascii="宋体" w:hAnsi="宋体"/>
          <w:bCs/>
          <w:szCs w:val="28"/>
        </w:rPr>
        <w:t>y：前两年度信用得分。当前两年度信用评价等级直接定为D级的，信用得分按50分计；</w:t>
      </w:r>
    </w:p>
    <w:p>
      <w:pPr>
        <w:pStyle w:val="16"/>
        <w:adjustRightInd w:val="0"/>
        <w:snapToGrid w:val="0"/>
        <w:ind w:firstLine="1680" w:firstLineChars="600"/>
        <w:rPr>
          <w:rFonts w:hint="eastAsia" w:ascii="宋体" w:hAnsi="宋体"/>
          <w:bCs/>
          <w:szCs w:val="28"/>
        </w:rPr>
      </w:pPr>
      <w:r>
        <w:rPr>
          <w:rFonts w:hint="eastAsia" w:ascii="宋体" w:hAnsi="宋体"/>
          <w:bCs/>
          <w:szCs w:val="28"/>
        </w:rPr>
        <w:t>c：前两年度信用分权重系数，取值：10%。</w:t>
      </w:r>
    </w:p>
    <w:p>
      <w:pPr>
        <w:pStyle w:val="16"/>
        <w:adjustRightInd w:val="0"/>
        <w:snapToGrid w:val="0"/>
        <w:ind w:firstLine="1680" w:firstLineChars="600"/>
        <w:rPr>
          <w:rFonts w:hint="eastAsia" w:ascii="宋体" w:hAnsi="宋体"/>
          <w:bCs/>
          <w:szCs w:val="28"/>
        </w:rPr>
      </w:pPr>
      <w:r>
        <w:rPr>
          <w:rFonts w:hint="eastAsia" w:ascii="宋体" w:hAnsi="宋体"/>
          <w:bCs/>
          <w:szCs w:val="28"/>
        </w:rPr>
        <w:t>J: 根据本办法第十一条规定给予的加分。</w:t>
      </w:r>
    </w:p>
    <w:p>
      <w:pPr>
        <w:pStyle w:val="16"/>
        <w:adjustRightInd w:val="0"/>
        <w:snapToGrid w:val="0"/>
        <w:ind w:firstLine="0" w:firstLineChars="0"/>
        <w:rPr>
          <w:rFonts w:hint="eastAsia" w:ascii="宋体" w:hAnsi="宋体"/>
          <w:bCs/>
          <w:szCs w:val="28"/>
        </w:rPr>
      </w:pPr>
      <w:r>
        <w:rPr>
          <w:rFonts w:hint="eastAsia" w:ascii="宋体" w:hAnsi="宋体"/>
          <w:bCs/>
          <w:szCs w:val="28"/>
        </w:rPr>
        <w:t>说明：</w:t>
      </w:r>
    </w:p>
    <w:p>
      <w:pPr>
        <w:pStyle w:val="16"/>
        <w:adjustRightInd w:val="0"/>
        <w:snapToGrid w:val="0"/>
        <w:ind w:firstLine="560"/>
        <w:rPr>
          <w:rFonts w:hint="eastAsia" w:ascii="宋体" w:hAnsi="宋体"/>
          <w:bCs/>
          <w:szCs w:val="28"/>
        </w:rPr>
      </w:pPr>
      <w:r>
        <w:rPr>
          <w:rFonts w:hint="eastAsia" w:ascii="宋体" w:hAnsi="宋体"/>
          <w:bCs/>
          <w:szCs w:val="28"/>
        </w:rPr>
        <w:t>1.企业当年无履约行为、仅有投标行为但无失信行为的，不进行综合评价。</w:t>
      </w:r>
    </w:p>
    <w:p>
      <w:pPr>
        <w:pStyle w:val="16"/>
        <w:adjustRightInd w:val="0"/>
        <w:snapToGrid w:val="0"/>
        <w:ind w:firstLine="560"/>
        <w:rPr>
          <w:rFonts w:hint="eastAsia" w:ascii="宋体" w:hAnsi="宋体"/>
          <w:bCs/>
          <w:szCs w:val="28"/>
          <w:highlight w:val="yellow"/>
        </w:rPr>
      </w:pPr>
      <w:r>
        <w:rPr>
          <w:rFonts w:hint="eastAsia" w:ascii="宋体" w:hAnsi="宋体"/>
          <w:bCs/>
          <w:szCs w:val="28"/>
        </w:rPr>
        <w:t>2.企业当年无履约行为、仅有投标行为且有失信行为的，进行综合评价，L按65分取值。</w:t>
      </w:r>
    </w:p>
    <w:p>
      <w:pPr>
        <w:pStyle w:val="16"/>
        <w:adjustRightInd w:val="0"/>
        <w:snapToGrid w:val="0"/>
        <w:ind w:firstLine="560"/>
        <w:rPr>
          <w:rFonts w:hint="eastAsia" w:ascii="宋体" w:hAnsi="宋体"/>
          <w:bCs/>
          <w:szCs w:val="28"/>
        </w:rPr>
      </w:pPr>
      <w:r>
        <w:rPr>
          <w:rFonts w:hint="eastAsia" w:ascii="宋体" w:hAnsi="宋体"/>
          <w:bCs/>
          <w:szCs w:val="28"/>
        </w:rPr>
        <w:t>3.企业当年无投标行为但有履约行为的，T按15分取值。</w:t>
      </w:r>
    </w:p>
    <w:p>
      <w:pPr>
        <w:pStyle w:val="16"/>
        <w:adjustRightInd w:val="0"/>
        <w:snapToGrid w:val="0"/>
        <w:ind w:firstLine="560"/>
        <w:rPr>
          <w:rFonts w:hint="eastAsia" w:ascii="宋体" w:hAnsi="宋体"/>
          <w:bCs/>
          <w:szCs w:val="28"/>
        </w:rPr>
      </w:pPr>
      <w:r>
        <w:rPr>
          <w:rFonts w:hint="eastAsia" w:ascii="宋体" w:hAnsi="宋体"/>
          <w:bCs/>
          <w:szCs w:val="28"/>
        </w:rPr>
        <w:t xml:space="preserve">4.企业第一年参加信用评价时，a=100%，第二年参加信用评价时，a=80%、b=20%。 </w:t>
      </w:r>
    </w:p>
    <w:p>
      <w:pPr>
        <w:widowControl/>
        <w:shd w:val="clear" w:color="auto" w:fill="FFFFFF"/>
        <w:spacing w:line="480" w:lineRule="exact"/>
        <w:jc w:val="left"/>
        <w:rPr>
          <w:rFonts w:hint="eastAsia" w:ascii="宋体" w:hAnsi="宋体" w:cs="宋体"/>
          <w:bCs/>
          <w:kern w:val="0"/>
          <w:sz w:val="28"/>
          <w:szCs w:val="28"/>
        </w:rPr>
      </w:pPr>
    </w:p>
    <w:sectPr>
      <w:footerReference r:id="rId6"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宋一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t>4</w:t>
    </w:r>
    <w:r>
      <w:rPr>
        <w:lang w:val="zh-CN"/>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t>5</w:t>
    </w:r>
    <w:r>
      <w:rPr>
        <w:lang w:val="zh-CN"/>
      </w:rPr>
      <w:fldChar w:fldCharType="end"/>
    </w:r>
  </w:p>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t>1</w:t>
    </w:r>
    <w:r>
      <w:rPr>
        <w:lang w:val="zh-CN"/>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089412"/>
    <w:multiLevelType w:val="singleLevel"/>
    <w:tmpl w:val="A5089412"/>
    <w:lvl w:ilvl="0" w:tentative="0">
      <w:start w:val="1"/>
      <w:numFmt w:val="chineseCounting"/>
      <w:suff w:val="space"/>
      <w:lvlText w:val="第%1条"/>
      <w:lvlJc w:val="left"/>
      <w:rPr>
        <w:rFonts w:hint="eastAsia"/>
        <w:b/>
        <w:bCs/>
      </w:rPr>
    </w:lvl>
  </w:abstractNum>
  <w:abstractNum w:abstractNumId="1">
    <w:nsid w:val="29A12927"/>
    <w:multiLevelType w:val="singleLevel"/>
    <w:tmpl w:val="29A12927"/>
    <w:lvl w:ilvl="0" w:tentative="0">
      <w:start w:val="1"/>
      <w:numFmt w:val="chineseCounting"/>
      <w:suff w:val="nothing"/>
      <w:lvlText w:val="（%1）"/>
      <w:lvlJc w:val="left"/>
      <w:rPr>
        <w:rFonts w:hint="eastAsia"/>
      </w:rPr>
    </w:lvl>
  </w:abstractNum>
  <w:abstractNum w:abstractNumId="2">
    <w:nsid w:val="313996D4"/>
    <w:multiLevelType w:val="singleLevel"/>
    <w:tmpl w:val="313996D4"/>
    <w:lvl w:ilvl="0" w:tentative="0">
      <w:start w:val="2"/>
      <w:numFmt w:val="chineseCounting"/>
      <w:suff w:val="nothing"/>
      <w:lvlText w:val="（%1）"/>
      <w:lvlJc w:val="left"/>
      <w:rPr>
        <w:rFonts w:hint="eastAsia"/>
      </w:rPr>
    </w:lvl>
  </w:abstractNum>
  <w:abstractNum w:abstractNumId="3">
    <w:nsid w:val="3D2A70FE"/>
    <w:multiLevelType w:val="singleLevel"/>
    <w:tmpl w:val="3D2A70FE"/>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val="1"/>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2ZjQ2YjJjNjY5ZTQ1YzJkYzJlZjY5Y2VjZjNiYjcifQ=="/>
  </w:docVars>
  <w:rsids>
    <w:rsidRoot w:val="00172A27"/>
    <w:rsid w:val="000D6D70"/>
    <w:rsid w:val="000F2C84"/>
    <w:rsid w:val="00117FB9"/>
    <w:rsid w:val="00185A78"/>
    <w:rsid w:val="001D7501"/>
    <w:rsid w:val="001E6404"/>
    <w:rsid w:val="001F50C6"/>
    <w:rsid w:val="0029345A"/>
    <w:rsid w:val="003265D6"/>
    <w:rsid w:val="00345CD1"/>
    <w:rsid w:val="004C23B2"/>
    <w:rsid w:val="005B2CF3"/>
    <w:rsid w:val="00697346"/>
    <w:rsid w:val="007D5730"/>
    <w:rsid w:val="00815390"/>
    <w:rsid w:val="009A5573"/>
    <w:rsid w:val="00A05ACD"/>
    <w:rsid w:val="00A80FA8"/>
    <w:rsid w:val="00AD7D78"/>
    <w:rsid w:val="00C0300A"/>
    <w:rsid w:val="00D70917"/>
    <w:rsid w:val="00D77125"/>
    <w:rsid w:val="00DD26BD"/>
    <w:rsid w:val="00F53395"/>
    <w:rsid w:val="00F73B24"/>
    <w:rsid w:val="00FF24FE"/>
    <w:rsid w:val="03123591"/>
    <w:rsid w:val="03DF57D9"/>
    <w:rsid w:val="041E273D"/>
    <w:rsid w:val="043F32E6"/>
    <w:rsid w:val="0481394E"/>
    <w:rsid w:val="05ED01D7"/>
    <w:rsid w:val="05F90B12"/>
    <w:rsid w:val="06227041"/>
    <w:rsid w:val="06854F62"/>
    <w:rsid w:val="074A0537"/>
    <w:rsid w:val="08E75375"/>
    <w:rsid w:val="094F780A"/>
    <w:rsid w:val="098D534B"/>
    <w:rsid w:val="0B4D569A"/>
    <w:rsid w:val="0B992870"/>
    <w:rsid w:val="0BB449C6"/>
    <w:rsid w:val="0BF160FC"/>
    <w:rsid w:val="0C9F7B9F"/>
    <w:rsid w:val="0CD25A79"/>
    <w:rsid w:val="0D465725"/>
    <w:rsid w:val="0D7A5002"/>
    <w:rsid w:val="0E511664"/>
    <w:rsid w:val="0EC33BD9"/>
    <w:rsid w:val="0F58360F"/>
    <w:rsid w:val="0FD57F70"/>
    <w:rsid w:val="13BD4CCF"/>
    <w:rsid w:val="13EC6C5C"/>
    <w:rsid w:val="1404282B"/>
    <w:rsid w:val="15AA689B"/>
    <w:rsid w:val="15AF76C6"/>
    <w:rsid w:val="167B0653"/>
    <w:rsid w:val="16BD576D"/>
    <w:rsid w:val="172F3552"/>
    <w:rsid w:val="17F276D6"/>
    <w:rsid w:val="183C7C0A"/>
    <w:rsid w:val="1A104EE9"/>
    <w:rsid w:val="1A806FCB"/>
    <w:rsid w:val="1AF504ED"/>
    <w:rsid w:val="1B7C5B41"/>
    <w:rsid w:val="1CC05255"/>
    <w:rsid w:val="1CFD391F"/>
    <w:rsid w:val="1D2F0C8A"/>
    <w:rsid w:val="1E1F43C1"/>
    <w:rsid w:val="1EA60457"/>
    <w:rsid w:val="1F031812"/>
    <w:rsid w:val="1F751AB6"/>
    <w:rsid w:val="22116879"/>
    <w:rsid w:val="24043910"/>
    <w:rsid w:val="24313B92"/>
    <w:rsid w:val="24535D8A"/>
    <w:rsid w:val="24A95647"/>
    <w:rsid w:val="25774A33"/>
    <w:rsid w:val="2584661F"/>
    <w:rsid w:val="26052A94"/>
    <w:rsid w:val="28F62CDF"/>
    <w:rsid w:val="2A1B46AB"/>
    <w:rsid w:val="2A5B039D"/>
    <w:rsid w:val="2B54556F"/>
    <w:rsid w:val="2B773A14"/>
    <w:rsid w:val="2BBF54F1"/>
    <w:rsid w:val="2BE345F8"/>
    <w:rsid w:val="2C364194"/>
    <w:rsid w:val="2C3A7968"/>
    <w:rsid w:val="2D1F1823"/>
    <w:rsid w:val="2D4358A3"/>
    <w:rsid w:val="2DAB30F9"/>
    <w:rsid w:val="2DC50689"/>
    <w:rsid w:val="2DCE28FF"/>
    <w:rsid w:val="2DCF2121"/>
    <w:rsid w:val="2E2F15CE"/>
    <w:rsid w:val="2EF9347D"/>
    <w:rsid w:val="2F7756F5"/>
    <w:rsid w:val="305A0520"/>
    <w:rsid w:val="30C93419"/>
    <w:rsid w:val="312C39CB"/>
    <w:rsid w:val="316D55F0"/>
    <w:rsid w:val="31911355"/>
    <w:rsid w:val="324B6FD4"/>
    <w:rsid w:val="32672FA7"/>
    <w:rsid w:val="328B2335"/>
    <w:rsid w:val="32BF4B25"/>
    <w:rsid w:val="33165D4A"/>
    <w:rsid w:val="341E419D"/>
    <w:rsid w:val="343334C9"/>
    <w:rsid w:val="36A46777"/>
    <w:rsid w:val="37661E62"/>
    <w:rsid w:val="379D5CB9"/>
    <w:rsid w:val="37A035FE"/>
    <w:rsid w:val="38701C5D"/>
    <w:rsid w:val="38C14F37"/>
    <w:rsid w:val="396401AD"/>
    <w:rsid w:val="3B6B49D3"/>
    <w:rsid w:val="3B8C54D5"/>
    <w:rsid w:val="3BAD291C"/>
    <w:rsid w:val="3C1330DE"/>
    <w:rsid w:val="3C5867CC"/>
    <w:rsid w:val="3EA309A8"/>
    <w:rsid w:val="3EB35303"/>
    <w:rsid w:val="3FC96FE3"/>
    <w:rsid w:val="402336ED"/>
    <w:rsid w:val="404C59FC"/>
    <w:rsid w:val="405A5692"/>
    <w:rsid w:val="40650BA0"/>
    <w:rsid w:val="40994A97"/>
    <w:rsid w:val="415D54EF"/>
    <w:rsid w:val="41C27780"/>
    <w:rsid w:val="41E44C16"/>
    <w:rsid w:val="42F81F96"/>
    <w:rsid w:val="44615BD7"/>
    <w:rsid w:val="452C7CF4"/>
    <w:rsid w:val="46A219D0"/>
    <w:rsid w:val="46D425E6"/>
    <w:rsid w:val="46E460A8"/>
    <w:rsid w:val="46F43987"/>
    <w:rsid w:val="47310C64"/>
    <w:rsid w:val="476A23E7"/>
    <w:rsid w:val="486063A4"/>
    <w:rsid w:val="490850C6"/>
    <w:rsid w:val="49BF334F"/>
    <w:rsid w:val="49FB7F76"/>
    <w:rsid w:val="4A3B0ADD"/>
    <w:rsid w:val="4A751131"/>
    <w:rsid w:val="4A77109D"/>
    <w:rsid w:val="4AA874FE"/>
    <w:rsid w:val="4AF025F5"/>
    <w:rsid w:val="4B2D0BA2"/>
    <w:rsid w:val="4B412CA3"/>
    <w:rsid w:val="4D102545"/>
    <w:rsid w:val="4D1F5818"/>
    <w:rsid w:val="4E690B0A"/>
    <w:rsid w:val="4EEF0F9E"/>
    <w:rsid w:val="4EFF34F9"/>
    <w:rsid w:val="4F490ACC"/>
    <w:rsid w:val="4F735D0F"/>
    <w:rsid w:val="504D5761"/>
    <w:rsid w:val="506157B2"/>
    <w:rsid w:val="508325C7"/>
    <w:rsid w:val="517417BE"/>
    <w:rsid w:val="52107AD6"/>
    <w:rsid w:val="528E516C"/>
    <w:rsid w:val="52C21919"/>
    <w:rsid w:val="53BB4D7A"/>
    <w:rsid w:val="53C16A7E"/>
    <w:rsid w:val="55612B80"/>
    <w:rsid w:val="559248FD"/>
    <w:rsid w:val="55A174D3"/>
    <w:rsid w:val="56395D0A"/>
    <w:rsid w:val="571465E1"/>
    <w:rsid w:val="57211DFB"/>
    <w:rsid w:val="573B65CC"/>
    <w:rsid w:val="583456F9"/>
    <w:rsid w:val="58C12D1E"/>
    <w:rsid w:val="59D7388B"/>
    <w:rsid w:val="5A296BE8"/>
    <w:rsid w:val="5A2E70EC"/>
    <w:rsid w:val="5A380236"/>
    <w:rsid w:val="5C204F63"/>
    <w:rsid w:val="5CB6293A"/>
    <w:rsid w:val="5D793204"/>
    <w:rsid w:val="5D827747"/>
    <w:rsid w:val="5EDF725F"/>
    <w:rsid w:val="5EF03261"/>
    <w:rsid w:val="5F1D3C4E"/>
    <w:rsid w:val="5F284C79"/>
    <w:rsid w:val="5F3F1868"/>
    <w:rsid w:val="61877FFB"/>
    <w:rsid w:val="62051790"/>
    <w:rsid w:val="62736305"/>
    <w:rsid w:val="646C4BB4"/>
    <w:rsid w:val="65DA2837"/>
    <w:rsid w:val="6629509B"/>
    <w:rsid w:val="66342AB4"/>
    <w:rsid w:val="68876AF0"/>
    <w:rsid w:val="688D3786"/>
    <w:rsid w:val="68AB4EBA"/>
    <w:rsid w:val="6AE158C1"/>
    <w:rsid w:val="6B5274EB"/>
    <w:rsid w:val="6CF546C4"/>
    <w:rsid w:val="6D641948"/>
    <w:rsid w:val="716F32D8"/>
    <w:rsid w:val="71A7498B"/>
    <w:rsid w:val="74283D35"/>
    <w:rsid w:val="74780394"/>
    <w:rsid w:val="74C153A8"/>
    <w:rsid w:val="75217B99"/>
    <w:rsid w:val="75FA0FBA"/>
    <w:rsid w:val="76095A09"/>
    <w:rsid w:val="76691877"/>
    <w:rsid w:val="795E2161"/>
    <w:rsid w:val="798305CA"/>
    <w:rsid w:val="79A31DF9"/>
    <w:rsid w:val="79F905CC"/>
    <w:rsid w:val="7A1A06DA"/>
    <w:rsid w:val="7C560A20"/>
    <w:rsid w:val="7C597E14"/>
    <w:rsid w:val="7DB46D9D"/>
    <w:rsid w:val="7E1047A1"/>
    <w:rsid w:val="7E7D3736"/>
    <w:rsid w:val="7EC6407D"/>
    <w:rsid w:val="7EEA79B5"/>
    <w:rsid w:val="7FA93CD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uiPriority w:val="0"/>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3"/>
    <w:unhideWhenUsed/>
    <w:qFormat/>
    <w:uiPriority w:val="99"/>
    <w:rPr>
      <w:b/>
      <w:bCs/>
    </w:rPr>
  </w:style>
  <w:style w:type="paragraph" w:styleId="3">
    <w:name w:val="annotation text"/>
    <w:basedOn w:val="1"/>
    <w:link w:val="12"/>
    <w:unhideWhenUsed/>
    <w:uiPriority w:val="99"/>
    <w:pPr>
      <w:jc w:val="left"/>
    </w:pPr>
  </w:style>
  <w:style w:type="paragraph" w:styleId="4">
    <w:name w:val="Balloon Text"/>
    <w:basedOn w:val="1"/>
    <w:link w:val="15"/>
    <w:unhideWhenUsed/>
    <w:uiPriority w:val="99"/>
    <w:rPr>
      <w:rFonts w:eastAsia="宋体" w:cs="Times New Roman"/>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spacing w:before="100" w:beforeAutospacing="1" w:after="100" w:afterAutospacing="1"/>
      <w:jc w:val="left"/>
    </w:pPr>
    <w:rPr>
      <w:kern w:val="0"/>
      <w:sz w:val="24"/>
    </w:rPr>
  </w:style>
  <w:style w:type="character" w:styleId="9">
    <w:name w:val="annotation reference"/>
    <w:basedOn w:val="8"/>
    <w:unhideWhenUsed/>
    <w:qFormat/>
    <w:uiPriority w:val="99"/>
    <w:rPr>
      <w:sz w:val="21"/>
      <w:szCs w:val="21"/>
    </w:rPr>
  </w:style>
  <w:style w:type="paragraph" w:customStyle="1" w:styleId="11">
    <w:name w:val="修订1"/>
    <w:hidden/>
    <w:unhideWhenUsed/>
    <w:qFormat/>
    <w:uiPriority w:val="99"/>
    <w:rPr>
      <w:rFonts w:ascii="Calibri" w:hAnsi="Calibri" w:eastAsia="宋体" w:cs="Times New Roman"/>
      <w:kern w:val="2"/>
      <w:sz w:val="21"/>
      <w:szCs w:val="24"/>
      <w:lang w:val="en-US" w:eastAsia="zh-CN" w:bidi="ar-SA"/>
    </w:rPr>
  </w:style>
  <w:style w:type="character" w:customStyle="1" w:styleId="12">
    <w:name w:val="批注文字 字符"/>
    <w:basedOn w:val="8"/>
    <w:link w:val="3"/>
    <w:qFormat/>
    <w:uiPriority w:val="0"/>
    <w:rPr>
      <w:rFonts w:ascii="Calibri" w:hAnsi="Calibri"/>
      <w:kern w:val="2"/>
      <w:sz w:val="21"/>
      <w:szCs w:val="24"/>
    </w:rPr>
  </w:style>
  <w:style w:type="character" w:customStyle="1" w:styleId="13">
    <w:name w:val="批注主题 字符"/>
    <w:basedOn w:val="12"/>
    <w:link w:val="2"/>
    <w:qFormat/>
    <w:uiPriority w:val="0"/>
    <w:rPr>
      <w:rFonts w:ascii="Calibri" w:hAnsi="Calibri"/>
      <w:b/>
      <w:bCs/>
      <w:kern w:val="2"/>
      <w:sz w:val="21"/>
      <w:szCs w:val="24"/>
    </w:rPr>
  </w:style>
  <w:style w:type="paragraph" w:customStyle="1" w:styleId="14">
    <w:name w:val="Revision"/>
    <w:hidden/>
    <w:unhideWhenUsed/>
    <w:uiPriority w:val="99"/>
    <w:rPr>
      <w:rFonts w:ascii="Calibri" w:hAnsi="Calibri" w:eastAsia="宋体" w:cs="Times New Roman"/>
      <w:kern w:val="2"/>
      <w:sz w:val="21"/>
      <w:szCs w:val="24"/>
      <w:lang w:val="en-US" w:eastAsia="zh-CN" w:bidi="ar-SA"/>
    </w:rPr>
  </w:style>
  <w:style w:type="character" w:customStyle="1" w:styleId="15">
    <w:name w:val="批注框文本 Char"/>
    <w:basedOn w:val="8"/>
    <w:link w:val="4"/>
    <w:semiHidden/>
    <w:uiPriority w:val="99"/>
    <w:rPr>
      <w:rFonts w:ascii="Calibri" w:hAnsi="Calibri" w:eastAsia="宋体" w:cs="Times New Roman"/>
      <w:sz w:val="18"/>
      <w:szCs w:val="18"/>
    </w:rPr>
  </w:style>
  <w:style w:type="paragraph" w:customStyle="1" w:styleId="16">
    <w:name w:val="正文文本缩进1"/>
    <w:basedOn w:val="1"/>
    <w:uiPriority w:val="0"/>
    <w:pPr>
      <w:widowControl w:val="0"/>
      <w:adjustRightInd/>
      <w:snapToGrid/>
      <w:spacing w:after="0" w:afterLines="0" w:line="360" w:lineRule="auto"/>
      <w:ind w:firstLine="549" w:firstLineChars="200"/>
      <w:jc w:val="both"/>
    </w:pPr>
    <w:rPr>
      <w:rFonts w:eastAsia="宋体" w:cs="Times New Roman"/>
      <w:sz w:val="2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wmf"/><Relationship Id="rId14" Type="http://schemas.openxmlformats.org/officeDocument/2006/relationships/oleObject" Target="embeddings/oleObject4.bin"/><Relationship Id="rId13" Type="http://schemas.openxmlformats.org/officeDocument/2006/relationships/image" Target="media/image3.wmf"/><Relationship Id="rId12" Type="http://schemas.openxmlformats.org/officeDocument/2006/relationships/oleObject" Target="embeddings/oleObject3.bin"/><Relationship Id="rId11" Type="http://schemas.openxmlformats.org/officeDocument/2006/relationships/image" Target="media/image2.w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云南省交通运输厅</Company>
  <Pages>23</Pages>
  <Words>9119</Words>
  <Characters>10227</Characters>
  <Lines>43</Lines>
  <Paragraphs>12</Paragraphs>
  <ScaleCrop>false</ScaleCrop>
  <LinksUpToDate>false</LinksUpToDate>
  <CharactersWithSpaces>10328</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2023-12-06T17:21:00Z</dcterms:created>
  <dc:creator>Administrator</dc:creator>
  <cp:lastModifiedBy>admin</cp:lastModifiedBy>
  <dcterms:modified xsi:type="dcterms:W3CDTF">2024-10-23T07:44:48Z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CB7A45C552A548ADA5D494FEACDB2C18</vt:lpwstr>
  </property>
</Properties>
</file>