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before="100" w:beforeAutospacing="1" w:after="100" w:afterAutospacing="1" w:line="450" w:lineRule="atLeast"/>
        <w:jc w:val="center"/>
        <w:rPr>
          <w:rFonts w:hint="eastAsia" w:ascii="方正小标宋_GBK" w:hAnsi="方正小标宋_GBK" w:eastAsia="方正小标宋_GBK" w:cs="方正小标宋_GBK"/>
          <w:b w:val="0"/>
          <w:bCs w:val="0"/>
          <w:kern w:val="36"/>
          <w:sz w:val="44"/>
          <w:szCs w:val="44"/>
        </w:rPr>
      </w:pPr>
      <w:r>
        <w:rPr>
          <w:rFonts w:hint="eastAsia" w:ascii="方正小标宋_GBK" w:hAnsi="方正小标宋_GBK" w:eastAsia="方正小标宋_GBK" w:cs="方正小标宋_GBK"/>
          <w:b w:val="0"/>
          <w:bCs w:val="0"/>
          <w:kern w:val="36"/>
          <w:sz w:val="44"/>
          <w:szCs w:val="44"/>
        </w:rPr>
        <w:t>云南省交通运输统计管理制度</w:t>
      </w:r>
    </w:p>
    <w:p>
      <w:pPr>
        <w:widowControl/>
        <w:spacing w:before="100" w:beforeAutospacing="1" w:after="100" w:afterAutospacing="1" w:line="450" w:lineRule="atLeast"/>
        <w:jc w:val="center"/>
        <w:rPr>
          <w:rFonts w:ascii="楷体" w:hAnsi="楷体" w:eastAsia="楷体"/>
          <w:b w:val="0"/>
          <w:bCs w:val="0"/>
          <w:color w:val="000000"/>
          <w:spacing w:val="-4"/>
          <w:sz w:val="32"/>
          <w:szCs w:val="32"/>
        </w:rPr>
      </w:pPr>
      <w:r>
        <w:rPr>
          <w:rFonts w:ascii="楷体" w:hAnsi="楷体" w:eastAsia="楷体"/>
          <w:b w:val="0"/>
          <w:bCs w:val="0"/>
          <w:color w:val="000000"/>
          <w:spacing w:val="-4"/>
          <w:sz w:val="32"/>
          <w:szCs w:val="32"/>
        </w:rPr>
        <w:t>（</w:t>
      </w:r>
      <w:r>
        <w:rPr>
          <w:rFonts w:hint="eastAsia" w:ascii="楷体" w:hAnsi="楷体" w:eastAsia="楷体"/>
          <w:b w:val="0"/>
          <w:bCs w:val="0"/>
          <w:color w:val="000000"/>
          <w:spacing w:val="-4"/>
          <w:sz w:val="32"/>
          <w:szCs w:val="32"/>
          <w:lang w:eastAsia="zh-CN"/>
        </w:rPr>
        <w:t>征求意见</w:t>
      </w:r>
      <w:r>
        <w:rPr>
          <w:rFonts w:ascii="楷体" w:hAnsi="楷体" w:eastAsia="楷体"/>
          <w:b w:val="0"/>
          <w:bCs w:val="0"/>
          <w:color w:val="000000"/>
          <w:spacing w:val="-4"/>
          <w:sz w:val="32"/>
          <w:szCs w:val="32"/>
        </w:rPr>
        <w:t>稿）</w:t>
      </w:r>
    </w:p>
    <w:p>
      <w:pPr>
        <w:widowControl/>
        <w:spacing w:before="100" w:beforeAutospacing="1" w:after="100" w:afterAutospacing="1" w:line="450" w:lineRule="atLeast"/>
        <w:jc w:val="center"/>
        <w:rPr>
          <w:rFonts w:ascii="黑体" w:hAnsi="黑体" w:eastAsia="黑体"/>
          <w:color w:val="auto"/>
          <w:spacing w:val="-4"/>
          <w:sz w:val="32"/>
          <w:szCs w:val="32"/>
        </w:rPr>
      </w:pPr>
      <w:r>
        <w:rPr>
          <w:rFonts w:ascii="黑体" w:hAnsi="黑体" w:eastAsia="黑体"/>
          <w:color w:val="auto"/>
          <w:spacing w:val="-4"/>
          <w:sz w:val="32"/>
          <w:szCs w:val="32"/>
        </w:rPr>
        <w:t>第一章 总</w:t>
      </w:r>
      <w:r>
        <w:rPr>
          <w:rFonts w:hint="eastAsia" w:ascii="黑体" w:hAnsi="黑体" w:eastAsia="黑体"/>
          <w:color w:val="auto"/>
          <w:spacing w:val="-4"/>
          <w:sz w:val="32"/>
          <w:szCs w:val="32"/>
        </w:rPr>
        <w:t xml:space="preserve"> </w:t>
      </w:r>
      <w:r>
        <w:rPr>
          <w:rFonts w:ascii="黑体" w:hAnsi="黑体" w:eastAsia="黑体"/>
          <w:color w:val="auto"/>
          <w:spacing w:val="-4"/>
          <w:sz w:val="32"/>
          <w:szCs w:val="32"/>
        </w:rPr>
        <w:t>则</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黑体"/>
          <w:color w:val="auto"/>
          <w:sz w:val="32"/>
          <w:szCs w:val="32"/>
        </w:rPr>
        <w:t xml:space="preserve">第一条  </w:t>
      </w:r>
      <w:r>
        <w:rPr>
          <w:rFonts w:hint="eastAsia" w:ascii="宋体" w:hAnsi="宋体" w:eastAsia="方正仿宋_GBK" w:cs="宋体"/>
          <w:color w:val="000000"/>
          <w:kern w:val="0"/>
          <w:sz w:val="32"/>
          <w:szCs w:val="32"/>
        </w:rPr>
        <w:t>为加强全省交通运输统计管理，规范交通运输统计活动，提升统计工作水平，充分发挥交通运输统计在服务经济发展、行业管理和公众需求的基础性、导向性作用，根据《中华人民共和国统计法》、《中华人民共和国统计法实施条例》、《交通运输统计管理规定》（交通运输部令2018年第20号）以及国家、省有关制度和规定，结合我省交通运输统计工作实际，拟定本制度。</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黑体"/>
          <w:color w:val="auto"/>
          <w:sz w:val="32"/>
          <w:szCs w:val="32"/>
        </w:rPr>
        <w:t>第二条</w:t>
      </w:r>
      <w:r>
        <w:rPr>
          <w:rFonts w:hint="eastAsia" w:ascii="仿宋_GB2312" w:hAnsi="仿宋_GB2312" w:eastAsia="仿宋_GB2312" w:cs="仿宋_GB2312"/>
          <w:color w:val="auto"/>
          <w:sz w:val="32"/>
          <w:szCs w:val="32"/>
        </w:rPr>
        <w:t xml:space="preserve">  </w:t>
      </w:r>
      <w:r>
        <w:rPr>
          <w:rFonts w:hint="eastAsia" w:ascii="宋体" w:hAnsi="宋体" w:eastAsia="方正仿宋_GBK" w:cs="宋体"/>
          <w:color w:val="000000"/>
          <w:kern w:val="0"/>
          <w:sz w:val="32"/>
          <w:szCs w:val="32"/>
        </w:rPr>
        <w:t>我省各级交通运输主管部门开展的交通运输统计活动应当遵守本制度。</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交通运输统计活动包括：铁路、公路、水路、民航、邮政及城市客运领域和综合交通运输统计活动。</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仿宋_GB2312"/>
          <w:color w:val="auto"/>
          <w:sz w:val="32"/>
          <w:szCs w:val="32"/>
        </w:rPr>
        <w:t>第三条</w:t>
      </w:r>
      <w:r>
        <w:rPr>
          <w:rFonts w:hint="eastAsia" w:ascii="仿宋_GB2312" w:hAnsi="仿宋_GB2312" w:eastAsia="仿宋_GB2312" w:cs="仿宋_GB2312"/>
          <w:color w:val="auto"/>
          <w:sz w:val="32"/>
          <w:szCs w:val="32"/>
        </w:rPr>
        <w:t xml:space="preserve">  </w:t>
      </w:r>
      <w:r>
        <w:rPr>
          <w:rFonts w:hint="eastAsia" w:ascii="宋体" w:hAnsi="宋体" w:eastAsia="方正仿宋_GBK" w:cs="宋体"/>
          <w:color w:val="000000"/>
          <w:kern w:val="0"/>
          <w:sz w:val="32"/>
          <w:szCs w:val="32"/>
        </w:rPr>
        <w:t>全省交通运输统计工作遵循“科学严谨、实事求是、归口管理、分级负责”的原则，充分运用科学方法手段，积极开展各类调查分析，及时提供统计资料和服务，全面发挥统计监督作用。</w:t>
      </w:r>
    </w:p>
    <w:p>
      <w:pPr>
        <w:spacing w:line="580" w:lineRule="exact"/>
        <w:ind w:firstLine="640" w:firstLineChars="200"/>
        <w:rPr>
          <w:rFonts w:ascii="仿宋_GB2312" w:hAnsi="仿宋_GB2312" w:eastAsia="仿宋_GB2312" w:cs="仿宋_GB2312"/>
          <w:color w:val="auto"/>
          <w:sz w:val="32"/>
          <w:szCs w:val="32"/>
        </w:rPr>
      </w:pPr>
      <w:r>
        <w:rPr>
          <w:rFonts w:hint="eastAsia" w:ascii="黑体" w:hAnsi="黑体" w:eastAsia="黑体" w:cs="黑体"/>
          <w:color w:val="auto"/>
          <w:sz w:val="32"/>
          <w:szCs w:val="32"/>
        </w:rPr>
        <w:t>第四条</w:t>
      </w:r>
      <w:r>
        <w:rPr>
          <w:rFonts w:hint="eastAsia" w:ascii="仿宋_GB2312" w:hAnsi="仿宋_GB2312" w:eastAsia="仿宋_GB2312" w:cs="仿宋_GB2312"/>
          <w:color w:val="auto"/>
          <w:sz w:val="32"/>
          <w:szCs w:val="32"/>
        </w:rPr>
        <w:t xml:space="preserve">  </w:t>
      </w:r>
      <w:r>
        <w:rPr>
          <w:rFonts w:hint="eastAsia" w:ascii="宋体" w:hAnsi="宋体" w:eastAsia="方正仿宋_GBK" w:cs="宋体"/>
          <w:color w:val="000000"/>
          <w:kern w:val="0"/>
          <w:sz w:val="32"/>
          <w:szCs w:val="32"/>
        </w:rPr>
        <w:t>交通运输统计机构和统计人员依法独立行使交通运输统计调查、统计报告、统计监督等职权，不受侵犯。</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黑体"/>
          <w:color w:val="auto"/>
          <w:sz w:val="32"/>
          <w:szCs w:val="32"/>
        </w:rPr>
        <w:t>第五条</w:t>
      </w:r>
      <w:r>
        <w:rPr>
          <w:rFonts w:hint="eastAsia" w:ascii="仿宋_GB2312" w:hAnsi="仿宋_GB2312" w:eastAsia="仿宋_GB2312" w:cs="仿宋_GB2312"/>
          <w:color w:val="auto"/>
          <w:sz w:val="32"/>
          <w:szCs w:val="32"/>
        </w:rPr>
        <w:t xml:space="preserve">  </w:t>
      </w:r>
      <w:r>
        <w:rPr>
          <w:rFonts w:hint="eastAsia" w:ascii="宋体" w:hAnsi="宋体" w:eastAsia="方正仿宋_GBK" w:cs="宋体"/>
          <w:color w:val="000000"/>
          <w:kern w:val="0"/>
          <w:sz w:val="32"/>
          <w:szCs w:val="32"/>
        </w:rPr>
        <w:t>交通运输统计调查对象，应当依法真实、准确、完整、及时提供统计资料，不得提供不真实或者不完整的统计资料，不得迟报、拒报统计资料。</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前款所称交通运输统计调查对象是指在云南省境内从事交通运输活动的行政机关、企业事业单位、其他组织、个体工商户和个人等。</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黑体"/>
          <w:color w:val="auto"/>
          <w:sz w:val="32"/>
          <w:szCs w:val="32"/>
        </w:rPr>
        <w:t>第六条</w:t>
      </w:r>
      <w:r>
        <w:rPr>
          <w:rFonts w:hint="eastAsia" w:ascii="仿宋_GB2312" w:hAnsi="仿宋_GB2312" w:eastAsia="仿宋_GB2312" w:cs="仿宋_GB2312"/>
          <w:color w:val="auto"/>
          <w:sz w:val="32"/>
          <w:szCs w:val="32"/>
        </w:rPr>
        <w:t xml:space="preserve">  </w:t>
      </w:r>
      <w:r>
        <w:rPr>
          <w:rFonts w:hint="eastAsia" w:ascii="宋体" w:hAnsi="宋体" w:eastAsia="方正仿宋_GBK" w:cs="宋体"/>
          <w:color w:val="000000"/>
          <w:kern w:val="0"/>
          <w:sz w:val="32"/>
          <w:szCs w:val="32"/>
        </w:rPr>
        <w:t>各级人民政府交通运输主管部门主要负责人对本级交通运输统计数据质量负主要领导责任，分管负责人负直接领导责任。</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交通运输统计机构负责人对下一级报送的统计数据质量负监管责任，对本机构生产的统计数据质量负直接责任。</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交通运输统计机构工作人员对职责范围内生产的统计数据质量负直接责任，对下一级报送的统计数据质量负监管责任。</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前款所称统计数据质量是指统计资料的真实性、准确性、完整性和及时性。</w:t>
      </w:r>
    </w:p>
    <w:p>
      <w:pPr>
        <w:widowControl/>
        <w:spacing w:before="100" w:beforeAutospacing="1" w:after="100" w:afterAutospacing="1" w:line="580" w:lineRule="exact"/>
        <w:jc w:val="center"/>
        <w:rPr>
          <w:rFonts w:ascii="黑体" w:eastAsia="黑体"/>
          <w:bCs/>
          <w:color w:val="auto"/>
          <w:sz w:val="32"/>
          <w:szCs w:val="32"/>
        </w:rPr>
      </w:pPr>
      <w:r>
        <w:rPr>
          <w:rFonts w:hint="eastAsia" w:ascii="黑体" w:eastAsia="黑体"/>
          <w:bCs/>
          <w:color w:val="auto"/>
          <w:sz w:val="32"/>
          <w:szCs w:val="32"/>
        </w:rPr>
        <w:t>第二章  统计机构和统计人员职责</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黑体"/>
          <w:color w:val="auto"/>
          <w:sz w:val="32"/>
          <w:szCs w:val="32"/>
        </w:rPr>
        <w:t xml:space="preserve">第七条  </w:t>
      </w:r>
      <w:r>
        <w:rPr>
          <w:rFonts w:hint="eastAsia" w:ascii="宋体" w:hAnsi="宋体" w:eastAsia="方正仿宋_GBK" w:cs="宋体"/>
          <w:color w:val="000000"/>
          <w:kern w:val="0"/>
          <w:sz w:val="32"/>
          <w:szCs w:val="32"/>
        </w:rPr>
        <w:t>各级人民政府交通运输主管部门应当加强对统计工作的组织领导，加强统计机构及队伍建设，根据工作需要配备专职或者兼职统计人员，确保统计人员按照要求参加业务培训，为统计工作顺利开展提供必要条件。日常统计和专项工作经费在部门预算中予以保障。鼓励通过政府购买服务的方式开展统计调查和分析监测工作。</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黑体"/>
          <w:color w:val="auto"/>
          <w:sz w:val="32"/>
          <w:szCs w:val="32"/>
        </w:rPr>
        <w:t>第八条</w:t>
      </w:r>
      <w:r>
        <w:rPr>
          <w:rFonts w:hint="eastAsia" w:ascii="仿宋_GB2312" w:hAnsi="宋体" w:eastAsia="仿宋_GB2312" w:cs="宋体"/>
          <w:color w:val="auto"/>
          <w:kern w:val="0"/>
          <w:sz w:val="32"/>
          <w:szCs w:val="32"/>
        </w:rPr>
        <w:t xml:space="preserve">  </w:t>
      </w:r>
      <w:r>
        <w:rPr>
          <w:rFonts w:hint="eastAsia" w:ascii="宋体" w:hAnsi="宋体" w:eastAsia="方正仿宋_GBK" w:cs="宋体"/>
          <w:color w:val="000000"/>
          <w:kern w:val="0"/>
          <w:sz w:val="32"/>
          <w:szCs w:val="32"/>
        </w:rPr>
        <w:t>省交通运输厅</w:t>
      </w:r>
      <w:r>
        <w:rPr>
          <w:rFonts w:hint="eastAsia" w:ascii="宋体" w:hAnsi="宋体" w:eastAsia="方正仿宋_GBK" w:cs="宋体"/>
          <w:color w:val="000000"/>
          <w:kern w:val="0"/>
          <w:sz w:val="32"/>
          <w:szCs w:val="32"/>
          <w:lang w:val="en-US" w:eastAsia="zh-CN"/>
        </w:rPr>
        <w:t>是主管行业经济发展的责任单位，也是行业和部门统计数据质量的责任单位，</w:t>
      </w:r>
      <w:r>
        <w:rPr>
          <w:rFonts w:hint="eastAsia" w:ascii="宋体" w:hAnsi="宋体" w:eastAsia="方正仿宋_GBK" w:cs="宋体"/>
          <w:color w:val="000000"/>
          <w:kern w:val="0"/>
          <w:sz w:val="32"/>
          <w:szCs w:val="32"/>
        </w:rPr>
        <w:t>负责全省</w:t>
      </w:r>
      <w:r>
        <w:rPr>
          <w:rFonts w:hint="eastAsia" w:ascii="宋体" w:hAnsi="宋体" w:eastAsia="方正仿宋_GBK" w:cs="宋体"/>
          <w:color w:val="000000"/>
          <w:kern w:val="0"/>
          <w:sz w:val="32"/>
          <w:szCs w:val="32"/>
          <w:lang w:val="en-US" w:eastAsia="zh-CN"/>
        </w:rPr>
        <w:t>综合</w:t>
      </w:r>
      <w:r>
        <w:rPr>
          <w:rFonts w:hint="eastAsia" w:ascii="宋体" w:hAnsi="宋体" w:eastAsia="方正仿宋_GBK" w:cs="宋体"/>
          <w:color w:val="000000"/>
          <w:kern w:val="0"/>
          <w:sz w:val="32"/>
          <w:szCs w:val="32"/>
        </w:rPr>
        <w:t>交通运输统计工作。其主要职责包括：</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 xml:space="preserve">（一）贯彻执行交通运输领域统计的法律、法规及工作规范，制定我省综合交通运输和公路、水路及城市客运领域统计工作管理制度并组织实施，执行国家、交通运输部和省统计局相关报表制度，开展统计监督和检查； </w:t>
      </w:r>
    </w:p>
    <w:p>
      <w:pPr>
        <w:spacing w:line="580" w:lineRule="exact"/>
        <w:ind w:firstLine="640" w:firstLineChars="200"/>
        <w:rPr>
          <w:rFonts w:hint="eastAsia" w:ascii="宋体" w:hAnsi="宋体" w:eastAsia="方正仿宋_GBK" w:cs="宋体"/>
          <w:color w:val="000000"/>
          <w:kern w:val="0"/>
          <w:sz w:val="32"/>
          <w:szCs w:val="32"/>
          <w:lang w:val="en-US" w:eastAsia="zh-CN"/>
        </w:rPr>
      </w:pPr>
      <w:r>
        <w:rPr>
          <w:rFonts w:hint="eastAsia" w:ascii="宋体" w:hAnsi="宋体" w:eastAsia="方正仿宋_GBK" w:cs="宋体"/>
          <w:color w:val="000000"/>
          <w:kern w:val="0"/>
          <w:sz w:val="32"/>
          <w:szCs w:val="32"/>
        </w:rPr>
        <w:t>（二）根据国家、交通运输部和省政府的要求，结合行业发展实际，组织开展本省交通运输领域普查及专项调查工作，拟定统计调查项目、起草相应统计调查制度并组织实施，开展统计监督和检查，依法完成统计调查任务；</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 xml:space="preserve">（三）负责本行政区域内统计资料的收集、审核、汇总、报送、公布等工作； </w:t>
      </w:r>
    </w:p>
    <w:p>
      <w:pPr>
        <w:spacing w:line="580" w:lineRule="exact"/>
        <w:ind w:firstLine="640" w:firstLineChars="200"/>
        <w:rPr>
          <w:rFonts w:hint="eastAsia" w:ascii="宋体" w:hAnsi="宋体" w:eastAsia="方正仿宋_GBK" w:cs="宋体"/>
          <w:color w:val="000000"/>
          <w:spacing w:val="0"/>
          <w:kern w:val="0"/>
          <w:sz w:val="32"/>
          <w:szCs w:val="32"/>
        </w:rPr>
      </w:pPr>
      <w:r>
        <w:rPr>
          <w:rFonts w:hint="eastAsia" w:ascii="宋体" w:hAnsi="宋体" w:eastAsia="方正仿宋_GBK" w:cs="宋体"/>
          <w:color w:val="000000"/>
          <w:kern w:val="0"/>
          <w:sz w:val="32"/>
          <w:szCs w:val="32"/>
        </w:rPr>
        <w:t>（四）开展全省</w:t>
      </w:r>
      <w:r>
        <w:rPr>
          <w:rFonts w:hint="eastAsia" w:ascii="宋体" w:hAnsi="宋体" w:eastAsia="方正仿宋_GBK" w:cs="宋体"/>
          <w:color w:val="000000"/>
          <w:kern w:val="0"/>
          <w:sz w:val="32"/>
          <w:szCs w:val="32"/>
          <w:lang w:val="en-US" w:eastAsia="zh-CN"/>
        </w:rPr>
        <w:t>综合</w:t>
      </w:r>
      <w:r>
        <w:rPr>
          <w:rFonts w:hint="eastAsia" w:ascii="宋体" w:hAnsi="宋体" w:eastAsia="方正仿宋_GBK" w:cs="宋体"/>
          <w:color w:val="000000"/>
          <w:kern w:val="0"/>
          <w:sz w:val="32"/>
          <w:szCs w:val="32"/>
        </w:rPr>
        <w:t>交通运输</w:t>
      </w:r>
      <w:r>
        <w:rPr>
          <w:rFonts w:hint="eastAsia" w:ascii="宋体" w:hAnsi="宋体" w:eastAsia="方正仿宋_GBK" w:cs="宋体"/>
          <w:color w:val="000000"/>
          <w:kern w:val="0"/>
          <w:sz w:val="32"/>
          <w:szCs w:val="32"/>
          <w:lang w:val="en-US" w:eastAsia="zh-CN"/>
        </w:rPr>
        <w:t>行业的统计</w:t>
      </w:r>
      <w:r>
        <w:rPr>
          <w:rFonts w:hint="eastAsia" w:ascii="宋体" w:hAnsi="宋体" w:eastAsia="方正仿宋_GBK" w:cs="宋体"/>
          <w:color w:val="000000"/>
          <w:kern w:val="0"/>
          <w:sz w:val="32"/>
          <w:szCs w:val="32"/>
        </w:rPr>
        <w:t>监测分析和统计信息化建设，</w:t>
      </w:r>
      <w:r>
        <w:rPr>
          <w:rFonts w:hint="eastAsia" w:ascii="宋体" w:hAnsi="宋体" w:eastAsia="方正仿宋_GBK" w:cs="宋体"/>
          <w:color w:val="000000"/>
          <w:kern w:val="0"/>
          <w:sz w:val="32"/>
          <w:szCs w:val="32"/>
          <w:lang w:val="en-US" w:eastAsia="zh-CN"/>
        </w:rPr>
        <w:t>承担综合交通运输系统、全行业经济运行调控和统计监督任务，</w:t>
      </w:r>
      <w:r>
        <w:rPr>
          <w:rFonts w:hint="eastAsia" w:ascii="宋体" w:hAnsi="宋体" w:eastAsia="方正仿宋_GBK" w:cs="宋体"/>
          <w:color w:val="000000"/>
          <w:kern w:val="0"/>
          <w:sz w:val="32"/>
          <w:szCs w:val="32"/>
        </w:rPr>
        <w:t>提</w:t>
      </w:r>
      <w:r>
        <w:rPr>
          <w:rFonts w:hint="eastAsia" w:ascii="宋体" w:hAnsi="宋体" w:eastAsia="方正仿宋_GBK" w:cs="宋体"/>
          <w:color w:val="000000"/>
          <w:spacing w:val="0"/>
          <w:kern w:val="0"/>
          <w:sz w:val="32"/>
          <w:szCs w:val="32"/>
        </w:rPr>
        <w:t>供统计咨询与服务；</w:t>
      </w:r>
    </w:p>
    <w:p>
      <w:pPr>
        <w:spacing w:line="580" w:lineRule="exact"/>
        <w:ind w:firstLine="640" w:firstLineChars="200"/>
        <w:rPr>
          <w:rFonts w:hint="eastAsia" w:ascii="宋体" w:hAnsi="宋体" w:eastAsia="方正仿宋_GBK" w:cs="宋体"/>
          <w:color w:val="000000"/>
          <w:spacing w:val="0"/>
          <w:kern w:val="0"/>
          <w:sz w:val="32"/>
          <w:szCs w:val="32"/>
        </w:rPr>
      </w:pPr>
      <w:r>
        <w:rPr>
          <w:rFonts w:hint="eastAsia" w:ascii="仿宋_GB2312" w:eastAsia="仿宋_GB2312"/>
          <w:color w:val="auto"/>
          <w:sz w:val="32"/>
          <w:szCs w:val="32"/>
        </w:rPr>
        <w:t>（五）</w:t>
      </w:r>
      <w:r>
        <w:rPr>
          <w:rFonts w:hint="eastAsia" w:ascii="宋体" w:hAnsi="宋体" w:eastAsia="方正仿宋_GBK" w:cs="宋体"/>
          <w:color w:val="000000"/>
          <w:spacing w:val="0"/>
          <w:kern w:val="0"/>
          <w:sz w:val="32"/>
          <w:szCs w:val="32"/>
        </w:rPr>
        <w:t>组织开展综合交通运输和公路、水路及城市客运领域统计科学研究、信息化建设，归口管理统计指标体系、统计标准和统计数据库资源;</w:t>
      </w:r>
    </w:p>
    <w:p>
      <w:pPr>
        <w:spacing w:line="580" w:lineRule="exact"/>
        <w:ind w:firstLine="640" w:firstLineChars="200"/>
        <w:rPr>
          <w:rFonts w:hint="eastAsia" w:ascii="宋体" w:hAnsi="宋体" w:eastAsia="方正仿宋_GBK" w:cs="宋体"/>
          <w:color w:val="000000"/>
          <w:kern w:val="0"/>
          <w:sz w:val="32"/>
          <w:szCs w:val="32"/>
        </w:rPr>
      </w:pPr>
      <w:r>
        <w:rPr>
          <w:rFonts w:ascii="仿宋_GB2312" w:eastAsia="仿宋_GB2312"/>
          <w:color w:val="auto"/>
          <w:sz w:val="32"/>
          <w:szCs w:val="32"/>
        </w:rPr>
        <w:t>（</w:t>
      </w:r>
      <w:r>
        <w:rPr>
          <w:rFonts w:hint="eastAsia" w:ascii="仿宋_GB2312" w:eastAsia="仿宋_GB2312"/>
          <w:color w:val="auto"/>
          <w:sz w:val="32"/>
          <w:szCs w:val="32"/>
        </w:rPr>
        <w:t>六</w:t>
      </w:r>
      <w:r>
        <w:rPr>
          <w:rFonts w:ascii="仿宋_GB2312" w:eastAsia="仿宋_GB2312"/>
          <w:color w:val="auto"/>
          <w:sz w:val="32"/>
          <w:szCs w:val="32"/>
        </w:rPr>
        <w:t>）</w:t>
      </w:r>
      <w:r>
        <w:rPr>
          <w:rFonts w:hint="eastAsia" w:ascii="宋体" w:hAnsi="宋体" w:eastAsia="方正仿宋_GBK" w:cs="宋体"/>
          <w:color w:val="000000"/>
          <w:kern w:val="0"/>
          <w:sz w:val="32"/>
          <w:szCs w:val="32"/>
        </w:rPr>
        <w:t>组织全省交通运输统计方法和统计技术研究，改进统计工作手段，提高统计工作水平。</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（七）组织全省交通运输统计业务培训及测评。</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黑体"/>
          <w:color w:val="auto"/>
          <w:sz w:val="32"/>
          <w:szCs w:val="32"/>
        </w:rPr>
        <w:t>第九条</w:t>
      </w:r>
      <w:r>
        <w:rPr>
          <w:rFonts w:hint="eastAsia" w:ascii="仿宋_GB2312" w:hAnsi="仿宋_GB2312" w:eastAsia="仿宋_GB2312" w:cs="仿宋_GB2312"/>
          <w:color w:val="auto"/>
          <w:sz w:val="32"/>
          <w:szCs w:val="32"/>
        </w:rPr>
        <w:t xml:space="preserve">  </w:t>
      </w:r>
      <w:r>
        <w:rPr>
          <w:rFonts w:hint="eastAsia" w:ascii="宋体" w:hAnsi="宋体" w:eastAsia="方正仿宋_GBK" w:cs="宋体"/>
          <w:color w:val="000000"/>
          <w:kern w:val="0"/>
          <w:sz w:val="32"/>
          <w:szCs w:val="32"/>
        </w:rPr>
        <w:t xml:space="preserve">省交通运输厅统计工作部门设在综合规划处，负责全省综合交通运输和公路、水路及城市客运领域统计归口管理工作。厅其他职能部门负责各自职责范围内的专项统计工作。 </w:t>
      </w:r>
    </w:p>
    <w:p>
      <w:pPr>
        <w:spacing w:line="580" w:lineRule="exact"/>
        <w:ind w:firstLine="640" w:firstLineChars="200"/>
        <w:rPr>
          <w:rFonts w:hint="eastAsia" w:ascii="宋体" w:hAnsi="宋体" w:eastAsia="方正仿宋_GBK" w:cs="宋体"/>
          <w:color w:val="000000"/>
          <w:kern w:val="0"/>
          <w:sz w:val="32"/>
          <w:szCs w:val="32"/>
          <w:highlight w:val="none"/>
        </w:rPr>
      </w:pPr>
      <w:r>
        <w:rPr>
          <w:rFonts w:hint="eastAsia" w:ascii="宋体" w:hAnsi="宋体" w:eastAsia="方正仿宋_GBK" w:cs="宋体"/>
          <w:color w:val="000000"/>
          <w:kern w:val="0"/>
          <w:sz w:val="32"/>
          <w:szCs w:val="32"/>
        </w:rPr>
        <w:t>铁路处、民航处负责协调铁路、民航有关工作，负责收集铁路、民航领域的统计数据</w:t>
      </w:r>
      <w:r>
        <w:rPr>
          <w:rFonts w:hint="eastAsia" w:ascii="宋体" w:hAnsi="宋体" w:eastAsia="方正仿宋_GBK" w:cs="宋体"/>
          <w:color w:val="000000"/>
          <w:kern w:val="0"/>
          <w:sz w:val="32"/>
          <w:szCs w:val="32"/>
          <w:lang w:eastAsia="zh-CN"/>
        </w:rPr>
        <w:t>；</w:t>
      </w:r>
      <w:r>
        <w:rPr>
          <w:rFonts w:hint="eastAsia" w:ascii="宋体" w:hAnsi="宋体" w:eastAsia="方正仿宋_GBK" w:cs="宋体"/>
          <w:color w:val="000000"/>
          <w:kern w:val="0"/>
          <w:sz w:val="32"/>
          <w:szCs w:val="32"/>
        </w:rPr>
        <w:t>省</w:t>
      </w:r>
      <w:r>
        <w:rPr>
          <w:rFonts w:hint="eastAsia" w:ascii="宋体" w:hAnsi="宋体" w:eastAsia="方正仿宋_GBK" w:cs="宋体"/>
          <w:color w:val="000000"/>
          <w:kern w:val="0"/>
          <w:sz w:val="32"/>
          <w:szCs w:val="32"/>
          <w:highlight w:val="none"/>
        </w:rPr>
        <w:t>邮政管理局按照职责负责邮政领域统计活动的组织实施</w:t>
      </w:r>
      <w:r>
        <w:rPr>
          <w:rFonts w:hint="eastAsia" w:ascii="宋体" w:hAnsi="宋体" w:eastAsia="方正仿宋_GBK" w:cs="宋体"/>
          <w:color w:val="000000"/>
          <w:kern w:val="0"/>
          <w:sz w:val="32"/>
          <w:szCs w:val="32"/>
          <w:highlight w:val="none"/>
          <w:lang w:eastAsia="zh-CN"/>
        </w:rPr>
        <w:t>；</w:t>
      </w:r>
      <w:r>
        <w:rPr>
          <w:rFonts w:hint="eastAsia" w:ascii="宋体" w:hAnsi="宋体" w:eastAsia="方正仿宋_GBK" w:cs="宋体"/>
          <w:color w:val="000000"/>
          <w:kern w:val="0"/>
          <w:sz w:val="32"/>
          <w:szCs w:val="32"/>
          <w:highlight w:val="none"/>
          <w:lang w:val="en-US" w:eastAsia="zh-CN"/>
        </w:rPr>
        <w:t>省综合交通发展中心协助省交通运输厅完成相关的统计工作</w:t>
      </w:r>
      <w:r>
        <w:rPr>
          <w:rFonts w:hint="eastAsia" w:ascii="宋体" w:hAnsi="宋体" w:eastAsia="方正仿宋_GBK" w:cs="宋体"/>
          <w:color w:val="000000"/>
          <w:kern w:val="0"/>
          <w:sz w:val="32"/>
          <w:szCs w:val="32"/>
          <w:highlight w:val="none"/>
        </w:rPr>
        <w:t>。</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州（市）各交通运输局按照职责和规定，负责本行政区域内综合交通运输统计工作；厅属有关单位按照归口管理原则负责各自职责范围内的行业统计工作；其它专业和专项统计工作由各对口部门负责。</w:t>
      </w:r>
    </w:p>
    <w:p>
      <w:pPr>
        <w:spacing w:line="580" w:lineRule="exact"/>
        <w:ind w:firstLine="640" w:firstLineChars="200"/>
        <w:rPr>
          <w:rFonts w:hint="eastAsia" w:ascii="宋体" w:hAnsi="宋体" w:eastAsia="方正仿宋_GBK" w:cs="宋体"/>
          <w:color w:val="000000"/>
          <w:spacing w:val="0"/>
          <w:kern w:val="0"/>
          <w:sz w:val="32"/>
          <w:szCs w:val="32"/>
        </w:rPr>
      </w:pPr>
      <w:r>
        <w:rPr>
          <w:rFonts w:hint="eastAsia" w:ascii="黑体" w:hAnsi="黑体" w:eastAsia="黑体" w:cs="黑体"/>
          <w:color w:val="auto"/>
          <w:sz w:val="32"/>
          <w:szCs w:val="32"/>
        </w:rPr>
        <w:t xml:space="preserve">第十条 </w:t>
      </w:r>
      <w:r>
        <w:rPr>
          <w:rFonts w:hint="eastAsia" w:ascii="仿宋_GB2312" w:eastAsia="仿宋_GB2312"/>
          <w:color w:val="auto"/>
          <w:spacing w:val="-8"/>
          <w:sz w:val="32"/>
          <w:szCs w:val="32"/>
        </w:rPr>
        <w:t xml:space="preserve"> </w:t>
      </w:r>
      <w:r>
        <w:rPr>
          <w:rFonts w:hint="eastAsia" w:ascii="宋体" w:hAnsi="宋体" w:eastAsia="方正仿宋_GBK" w:cs="宋体"/>
          <w:color w:val="000000"/>
          <w:spacing w:val="0"/>
          <w:kern w:val="0"/>
          <w:sz w:val="32"/>
          <w:szCs w:val="32"/>
        </w:rPr>
        <w:t>交通运输统计人员应当具备完成交通运输统计工作所需要的专业知识，并按照规定参加统计业务培训。</w:t>
      </w:r>
    </w:p>
    <w:p>
      <w:pPr>
        <w:spacing w:before="312" w:beforeLines="100" w:after="312" w:afterLines="100" w:line="600" w:lineRule="atLeast"/>
        <w:jc w:val="center"/>
        <w:rPr>
          <w:rFonts w:ascii="黑体" w:eastAsia="黑体"/>
          <w:bCs/>
          <w:color w:val="auto"/>
          <w:sz w:val="32"/>
          <w:szCs w:val="32"/>
        </w:rPr>
      </w:pPr>
      <w:r>
        <w:rPr>
          <w:rFonts w:ascii="黑体" w:eastAsia="黑体"/>
          <w:bCs/>
          <w:color w:val="auto"/>
          <w:sz w:val="32"/>
          <w:szCs w:val="32"/>
        </w:rPr>
        <w:t>第三章  统计数据管理</w:t>
      </w:r>
    </w:p>
    <w:p>
      <w:pPr>
        <w:spacing w:line="580" w:lineRule="exact"/>
        <w:ind w:firstLine="640" w:firstLineChars="200"/>
        <w:rPr>
          <w:rFonts w:hint="eastAsia" w:ascii="宋体" w:hAnsi="宋体" w:eastAsia="方正仿宋_GBK" w:cs="宋体"/>
          <w:color w:val="000000"/>
          <w:kern w:val="0"/>
          <w:sz w:val="32"/>
          <w:szCs w:val="32"/>
          <w:lang w:val="en-US" w:eastAsia="zh-CN"/>
        </w:rPr>
      </w:pPr>
      <w:r>
        <w:rPr>
          <w:rFonts w:ascii="黑体" w:hAnsi="黑体" w:eastAsia="黑体" w:cs="宋体"/>
          <w:color w:val="auto"/>
          <w:kern w:val="0"/>
          <w:sz w:val="32"/>
          <w:szCs w:val="32"/>
        </w:rPr>
        <w:t>第十</w:t>
      </w:r>
      <w:r>
        <w:rPr>
          <w:rFonts w:hint="eastAsia" w:ascii="黑体" w:hAnsi="黑体" w:eastAsia="黑体" w:cs="宋体"/>
          <w:color w:val="auto"/>
          <w:kern w:val="0"/>
          <w:sz w:val="32"/>
          <w:szCs w:val="32"/>
        </w:rPr>
        <w:t>一</w:t>
      </w:r>
      <w:r>
        <w:rPr>
          <w:rFonts w:ascii="黑体" w:hAnsi="黑体" w:eastAsia="黑体" w:cs="宋体"/>
          <w:color w:val="auto"/>
          <w:kern w:val="0"/>
          <w:sz w:val="32"/>
          <w:szCs w:val="32"/>
        </w:rPr>
        <w:t>条</w:t>
      </w:r>
      <w:r>
        <w:rPr>
          <w:rFonts w:ascii="仿宋_GB2312" w:hAnsi="宋体" w:eastAsia="仿宋_GB2312" w:cs="宋体"/>
          <w:color w:val="auto"/>
          <w:kern w:val="0"/>
          <w:sz w:val="32"/>
          <w:szCs w:val="32"/>
        </w:rPr>
        <w:t> </w:t>
      </w:r>
      <w:r>
        <w:rPr>
          <w:rFonts w:hint="eastAsia" w:ascii="宋体" w:hAnsi="宋体" w:eastAsia="方正仿宋_GBK" w:cs="宋体"/>
          <w:color w:val="000000"/>
          <w:kern w:val="0"/>
          <w:sz w:val="32"/>
          <w:szCs w:val="32"/>
        </w:rPr>
        <w:t>全省交通运输统计数据是根据国家、交通运输部和省有关报表制度和下达的调查任务，以及根据我省经济社会工作需要进行统计的行业数据。</w:t>
      </w:r>
      <w:r>
        <w:rPr>
          <w:rFonts w:hint="eastAsia" w:ascii="宋体" w:hAnsi="宋体" w:eastAsia="方正仿宋_GBK" w:cs="宋体"/>
          <w:color w:val="000000"/>
          <w:kern w:val="0"/>
          <w:sz w:val="32"/>
          <w:szCs w:val="32"/>
          <w:lang w:val="en-US" w:eastAsia="zh-CN"/>
        </w:rPr>
        <w:t>严格落实防范和惩治统计造假弄虚作假责任要求，坚持“谁生产数据、谁负直接责任；谁汇总数据、谁负监管责任”，逐级压实统计数据质量责任，确保责任到岗到人。</w:t>
      </w:r>
    </w:p>
    <w:p>
      <w:pPr>
        <w:spacing w:line="580" w:lineRule="exact"/>
        <w:ind w:firstLine="640" w:firstLineChars="200"/>
        <w:rPr>
          <w:rFonts w:hint="eastAsia" w:ascii="宋体" w:hAnsi="宋体" w:eastAsia="方正仿宋_GBK" w:cs="宋体"/>
          <w:color w:val="000000"/>
          <w:kern w:val="0"/>
          <w:sz w:val="32"/>
          <w:szCs w:val="32"/>
        </w:rPr>
      </w:pPr>
      <w:r>
        <w:rPr>
          <w:rFonts w:ascii="黑体" w:hAnsi="黑体" w:eastAsia="黑体" w:cs="宋体"/>
          <w:color w:val="auto"/>
          <w:kern w:val="0"/>
          <w:sz w:val="32"/>
          <w:szCs w:val="32"/>
        </w:rPr>
        <w:t>第十</w:t>
      </w:r>
      <w:r>
        <w:rPr>
          <w:rFonts w:hint="eastAsia" w:ascii="黑体" w:hAnsi="黑体" w:eastAsia="黑体" w:cs="宋体"/>
          <w:color w:val="auto"/>
          <w:kern w:val="0"/>
          <w:sz w:val="32"/>
          <w:szCs w:val="32"/>
        </w:rPr>
        <w:t>二</w:t>
      </w:r>
      <w:r>
        <w:rPr>
          <w:rFonts w:ascii="黑体" w:hAnsi="黑体" w:eastAsia="黑体" w:cs="宋体"/>
          <w:color w:val="auto"/>
          <w:kern w:val="0"/>
          <w:sz w:val="32"/>
          <w:szCs w:val="32"/>
        </w:rPr>
        <w:t>条</w:t>
      </w:r>
      <w:r>
        <w:rPr>
          <w:rFonts w:ascii="仿宋_GB2312" w:hAnsi="宋体" w:eastAsia="仿宋_GB2312" w:cs="宋体"/>
          <w:color w:val="auto"/>
          <w:kern w:val="0"/>
          <w:sz w:val="32"/>
          <w:szCs w:val="32"/>
        </w:rPr>
        <w:t> </w:t>
      </w:r>
      <w:r>
        <w:rPr>
          <w:rFonts w:hint="eastAsia" w:ascii="宋体" w:hAnsi="宋体" w:eastAsia="方正仿宋_GBK" w:cs="宋体"/>
          <w:color w:val="000000"/>
          <w:kern w:val="0"/>
          <w:sz w:val="32"/>
          <w:szCs w:val="32"/>
        </w:rPr>
        <w:t>厅综合规划处负责按照部综合规划司和省</w:t>
      </w:r>
      <w:r>
        <w:rPr>
          <w:rFonts w:hint="eastAsia" w:ascii="宋体" w:hAnsi="宋体" w:eastAsia="方正仿宋_GBK" w:cs="宋体"/>
          <w:color w:val="000000"/>
          <w:kern w:val="0"/>
          <w:sz w:val="32"/>
          <w:szCs w:val="32"/>
          <w:lang w:val="en-US" w:eastAsia="zh-CN"/>
        </w:rPr>
        <w:t>政府</w:t>
      </w:r>
      <w:r>
        <w:rPr>
          <w:rFonts w:hint="eastAsia" w:ascii="宋体" w:hAnsi="宋体" w:eastAsia="方正仿宋_GBK" w:cs="宋体"/>
          <w:color w:val="000000"/>
          <w:kern w:val="0"/>
          <w:sz w:val="32"/>
          <w:szCs w:val="32"/>
        </w:rPr>
        <w:t>相关</w:t>
      </w:r>
      <w:r>
        <w:rPr>
          <w:rFonts w:hint="eastAsia" w:ascii="宋体" w:hAnsi="宋体" w:eastAsia="方正仿宋_GBK" w:cs="宋体"/>
          <w:color w:val="000000"/>
          <w:kern w:val="0"/>
          <w:sz w:val="32"/>
          <w:szCs w:val="32"/>
          <w:lang w:val="en-US" w:eastAsia="zh-CN"/>
        </w:rPr>
        <w:t>文件</w:t>
      </w:r>
      <w:r>
        <w:rPr>
          <w:rFonts w:hint="eastAsia" w:ascii="宋体" w:hAnsi="宋体" w:eastAsia="方正仿宋_GBK" w:cs="宋体"/>
          <w:color w:val="000000"/>
          <w:kern w:val="0"/>
          <w:sz w:val="32"/>
          <w:szCs w:val="32"/>
        </w:rPr>
        <w:t>要求，收集、汇总、审定、报送</w:t>
      </w:r>
      <w:r>
        <w:rPr>
          <w:rFonts w:hint="eastAsia" w:ascii="宋体" w:hAnsi="宋体" w:eastAsia="方正仿宋_GBK" w:cs="宋体"/>
          <w:color w:val="000000"/>
          <w:kern w:val="0"/>
          <w:sz w:val="32"/>
          <w:szCs w:val="32"/>
          <w:lang w:val="en-US" w:eastAsia="zh-CN"/>
        </w:rPr>
        <w:t>和监督</w:t>
      </w:r>
      <w:r>
        <w:rPr>
          <w:rFonts w:hint="eastAsia" w:ascii="宋体" w:hAnsi="宋体" w:eastAsia="方正仿宋_GBK" w:cs="宋体"/>
          <w:color w:val="000000"/>
          <w:kern w:val="0"/>
          <w:sz w:val="32"/>
          <w:szCs w:val="32"/>
        </w:rPr>
        <w:t>省交通运输厅负责的统计数据；州（市）交通运输局、厅属有关单位和厅其他职能部门按职责分工做好各自数据的审核和报送，同时确保数据真实有效。</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（一）州（市）交通运输局和其他报表报送企（事）业单位负责组织将本行政区域（单位）内相关行业统计数据按照归口管理原则，分别报省交通运输厅、省公路局、省航务局、省</w:t>
      </w:r>
      <w:r>
        <w:rPr>
          <w:rFonts w:hint="eastAsia" w:ascii="宋体" w:hAnsi="宋体" w:eastAsia="方正仿宋_GBK" w:cs="宋体"/>
          <w:color w:val="000000"/>
          <w:kern w:val="0"/>
          <w:sz w:val="32"/>
          <w:szCs w:val="32"/>
          <w:lang w:eastAsia="zh-CN"/>
        </w:rPr>
        <w:t>综合交通发展中心</w:t>
      </w:r>
      <w:r>
        <w:rPr>
          <w:rFonts w:hint="eastAsia" w:ascii="宋体" w:hAnsi="宋体" w:eastAsia="方正仿宋_GBK" w:cs="宋体"/>
          <w:color w:val="000000"/>
          <w:kern w:val="0"/>
          <w:sz w:val="32"/>
          <w:szCs w:val="32"/>
        </w:rPr>
        <w:t>，经审核通过后，按照要求，抄送同级人民政府统计部门，并按照分级负责原则开展交通运输中的普查、专项调查和抽样调查的相关工作。</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（二）省公路局、省航务局、省</w:t>
      </w:r>
      <w:r>
        <w:rPr>
          <w:rFonts w:hint="eastAsia" w:ascii="宋体" w:hAnsi="宋体" w:eastAsia="方正仿宋_GBK" w:cs="宋体"/>
          <w:color w:val="000000"/>
          <w:kern w:val="0"/>
          <w:sz w:val="32"/>
          <w:szCs w:val="32"/>
          <w:lang w:val="en-US" w:eastAsia="zh-CN"/>
        </w:rPr>
        <w:t>综合交通发展中心</w:t>
      </w:r>
      <w:r>
        <w:rPr>
          <w:rFonts w:hint="eastAsia" w:ascii="宋体" w:hAnsi="宋体" w:eastAsia="方正仿宋_GBK" w:cs="宋体"/>
          <w:color w:val="000000"/>
          <w:kern w:val="0"/>
          <w:sz w:val="32"/>
          <w:szCs w:val="32"/>
        </w:rPr>
        <w:t>分别负责收集、审核和报送投资、港口、综合运输、扶贫、城市客运、环境、交通基础设施管养及交通情况调查等相关统计数据，报省交通运输厅审核后，由厅报送交通运输部，并按照分级负责原则开展交通运输中的普查、专项调查和抽样调查的相关工作。</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（三）厅机关其他处室按照归口管理原则，负责各自职责范围内的数据的审定和报送工作，按需求抄送厅综合规划处，同时，开展交通运输中的普查、专项调查和抽样调查的相关工作。</w:t>
      </w:r>
    </w:p>
    <w:p>
      <w:pPr>
        <w:spacing w:line="580" w:lineRule="exact"/>
        <w:ind w:firstLine="640" w:firstLineChars="200"/>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四）交通运输统计调查对象按照统计制度要求，报送对口管理的审核单位，经审核通过后，报省交通运输厅审核评估后报送交通运输部，并按照分级负责原则开展交通运输中的普查、专项调查和抽样调查的相关工作。</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olor w:val="auto"/>
          <w:sz w:val="32"/>
          <w:szCs w:val="32"/>
        </w:rPr>
        <w:t>第十三条</w:t>
      </w:r>
      <w:r>
        <w:rPr>
          <w:rFonts w:hint="eastAsia" w:ascii="宋体" w:hAnsi="宋体" w:eastAsia="宋体" w:cs="宋体"/>
          <w:color w:val="auto"/>
          <w:sz w:val="32"/>
          <w:szCs w:val="32"/>
        </w:rPr>
        <w:t> </w:t>
      </w:r>
      <w:r>
        <w:rPr>
          <w:rFonts w:hint="eastAsia" w:ascii="仿宋_GB2312" w:eastAsia="仿宋_GB2312"/>
          <w:color w:val="auto"/>
          <w:sz w:val="32"/>
          <w:szCs w:val="32"/>
        </w:rPr>
        <w:t xml:space="preserve"> </w:t>
      </w:r>
      <w:r>
        <w:rPr>
          <w:rFonts w:hint="eastAsia" w:ascii="宋体" w:hAnsi="宋体" w:eastAsia="方正仿宋_GBK" w:cs="宋体"/>
          <w:color w:val="000000"/>
          <w:kern w:val="0"/>
          <w:sz w:val="32"/>
          <w:szCs w:val="32"/>
        </w:rPr>
        <w:t>统计调查项目和实施严格按照《交通运输统计管理规定》开展，统计数据采用以全面统计与抽样调查统计为主、其他调查方法为辅的方式搜集整理；各类报表数据严格按报表制度进行填报。</w:t>
      </w:r>
    </w:p>
    <w:p>
      <w:pPr>
        <w:spacing w:line="580" w:lineRule="exact"/>
        <w:ind w:firstLine="640" w:firstLineChars="200"/>
        <w:rPr>
          <w:rFonts w:hint="eastAsia" w:ascii="宋体" w:hAnsi="宋体" w:eastAsia="方正仿宋_GBK" w:cs="宋体"/>
          <w:color w:val="000000"/>
          <w:kern w:val="0"/>
          <w:sz w:val="32"/>
          <w:szCs w:val="32"/>
        </w:rPr>
      </w:pPr>
      <w:r>
        <w:rPr>
          <w:rFonts w:ascii="黑体" w:hAnsi="黑体" w:eastAsia="黑体" w:cs="宋体"/>
          <w:color w:val="auto"/>
          <w:kern w:val="0"/>
          <w:sz w:val="32"/>
          <w:szCs w:val="32"/>
        </w:rPr>
        <w:t>第十</w:t>
      </w:r>
      <w:r>
        <w:rPr>
          <w:rFonts w:hint="eastAsia" w:ascii="黑体" w:hAnsi="黑体" w:eastAsia="黑体" w:cs="宋体"/>
          <w:color w:val="auto"/>
          <w:kern w:val="0"/>
          <w:sz w:val="32"/>
          <w:szCs w:val="32"/>
        </w:rPr>
        <w:t>四</w:t>
      </w:r>
      <w:r>
        <w:rPr>
          <w:rFonts w:ascii="黑体" w:hAnsi="黑体" w:eastAsia="黑体" w:cs="宋体"/>
          <w:color w:val="auto"/>
          <w:kern w:val="0"/>
          <w:sz w:val="32"/>
          <w:szCs w:val="32"/>
        </w:rPr>
        <w:t>条</w:t>
      </w:r>
      <w:r>
        <w:rPr>
          <w:rFonts w:ascii="仿宋_GB2312" w:hAnsi="宋体" w:eastAsia="仿宋_GB2312" w:cs="宋体"/>
          <w:color w:val="auto"/>
          <w:kern w:val="0"/>
          <w:sz w:val="32"/>
          <w:szCs w:val="32"/>
        </w:rPr>
        <w:t> </w:t>
      </w:r>
      <w:r>
        <w:rPr>
          <w:rFonts w:hint="eastAsia" w:ascii="宋体" w:hAnsi="宋体" w:eastAsia="方正仿宋_GBK" w:cs="宋体"/>
          <w:color w:val="000000"/>
          <w:kern w:val="0"/>
          <w:sz w:val="32"/>
          <w:szCs w:val="32"/>
        </w:rPr>
        <w:t>按报表制度要求，对口单位需直报交通运输部或省有关单位的统计数据，由相关单位直接报送，同时抄报省交通运输厅。</w:t>
      </w:r>
    </w:p>
    <w:p>
      <w:pPr>
        <w:spacing w:line="580" w:lineRule="exact"/>
        <w:ind w:firstLine="627" w:firstLineChars="196"/>
        <w:rPr>
          <w:rFonts w:hint="eastAsia" w:ascii="宋体" w:hAnsi="宋体" w:eastAsia="方正仿宋_GBK" w:cs="宋体"/>
          <w:color w:val="000000"/>
          <w:kern w:val="0"/>
          <w:sz w:val="32"/>
          <w:szCs w:val="32"/>
        </w:rPr>
      </w:pPr>
      <w:r>
        <w:rPr>
          <w:rFonts w:hint="eastAsia" w:ascii="黑体" w:hAnsi="黑体" w:eastAsia="黑体" w:cs="宋体"/>
          <w:color w:val="auto"/>
          <w:kern w:val="0"/>
          <w:sz w:val="32"/>
          <w:szCs w:val="32"/>
        </w:rPr>
        <w:t>第十五条</w:t>
      </w:r>
      <w:r>
        <w:rPr>
          <w:rFonts w:hint="eastAsia" w:ascii="仿宋_GB2312" w:hAnsi="宋体" w:eastAsia="仿宋_GB2312" w:cs="宋体"/>
          <w:color w:val="auto"/>
          <w:kern w:val="0"/>
          <w:sz w:val="32"/>
          <w:szCs w:val="32"/>
        </w:rPr>
        <w:t xml:space="preserve">  </w:t>
      </w:r>
      <w:r>
        <w:rPr>
          <w:rFonts w:hint="eastAsia" w:ascii="宋体" w:hAnsi="宋体" w:eastAsia="方正仿宋_GBK" w:cs="宋体"/>
          <w:color w:val="000000"/>
          <w:kern w:val="0"/>
          <w:sz w:val="32"/>
          <w:szCs w:val="32"/>
        </w:rPr>
        <w:t>各报表报送单位要按照逐级审核报送的原则，落实责任，分工明确，严格执行报表制度时限要求，按时、规范上报数据。向上级（主管）部门报送的统计数据，须经本单位领导和统计负责人审核、签署并加盖公章后方可上报。</w:t>
      </w:r>
    </w:p>
    <w:p>
      <w:pPr>
        <w:spacing w:line="580" w:lineRule="exact"/>
        <w:ind w:firstLine="627" w:firstLineChars="196"/>
        <w:rPr>
          <w:rFonts w:hint="eastAsia" w:ascii="宋体" w:hAnsi="宋体" w:eastAsia="方正仿宋_GBK" w:cs="宋体"/>
          <w:color w:val="000000"/>
          <w:kern w:val="0"/>
          <w:sz w:val="32"/>
          <w:szCs w:val="32"/>
        </w:rPr>
      </w:pPr>
      <w:r>
        <w:rPr>
          <w:rFonts w:hint="eastAsia" w:ascii="黑体" w:hAnsi="黑体" w:eastAsia="黑体" w:cs="宋体"/>
          <w:color w:val="auto"/>
          <w:kern w:val="0"/>
          <w:sz w:val="32"/>
          <w:szCs w:val="32"/>
        </w:rPr>
        <w:t xml:space="preserve">第十六条 </w:t>
      </w:r>
      <w:r>
        <w:rPr>
          <w:rFonts w:hint="eastAsia" w:ascii="仿宋_GB2312" w:eastAsia="仿宋_GB2312"/>
          <w:color w:val="auto"/>
          <w:sz w:val="32"/>
          <w:szCs w:val="32"/>
        </w:rPr>
        <w:t xml:space="preserve"> </w:t>
      </w:r>
      <w:r>
        <w:rPr>
          <w:rFonts w:hint="eastAsia" w:ascii="宋体" w:hAnsi="宋体" w:eastAsia="方正仿宋_GBK" w:cs="宋体"/>
          <w:color w:val="000000"/>
          <w:kern w:val="0"/>
          <w:sz w:val="32"/>
          <w:szCs w:val="32"/>
        </w:rPr>
        <w:t>交通运输统计机构和统计人员应当依法履行职责，如实搜集、报送统计资料，不得伪造、篡改统计资料，不得以任何方式要求任何单位和个人提供不真实的统计资料。对在统计工作中知悉的国家秘密、商业秘密和个人信息应当予以保密。</w:t>
      </w:r>
    </w:p>
    <w:p>
      <w:pPr>
        <w:spacing w:line="580" w:lineRule="exact"/>
        <w:ind w:firstLine="627" w:firstLineChars="196"/>
        <w:rPr>
          <w:rFonts w:hint="eastAsia" w:ascii="宋体" w:hAnsi="宋体" w:eastAsia="方正仿宋_GBK" w:cs="宋体"/>
          <w:color w:val="000000"/>
          <w:kern w:val="0"/>
          <w:sz w:val="32"/>
          <w:szCs w:val="32"/>
        </w:rPr>
      </w:pPr>
      <w:r>
        <w:rPr>
          <w:rFonts w:hint="eastAsia" w:ascii="宋体" w:hAnsi="宋体" w:eastAsia="方正仿宋_GBK" w:cs="宋体"/>
          <w:color w:val="000000"/>
          <w:kern w:val="0"/>
          <w:sz w:val="32"/>
          <w:szCs w:val="32"/>
        </w:rPr>
        <w:t>统计人员进行统计调查时，有权就与统计有关的问题询问有关人员，要求其如实提供有关情况、资料和改正不真实、不准确的资料。</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宋体"/>
          <w:color w:val="auto"/>
          <w:kern w:val="0"/>
          <w:sz w:val="32"/>
          <w:szCs w:val="32"/>
        </w:rPr>
        <w:t xml:space="preserve">第十七条 </w:t>
      </w:r>
      <w:r>
        <w:rPr>
          <w:rFonts w:hint="eastAsia" w:ascii="仿宋_GB2312" w:hAnsi="宋体" w:eastAsia="仿宋_GB2312" w:cs="宋体"/>
          <w:color w:val="auto"/>
          <w:kern w:val="0"/>
          <w:sz w:val="32"/>
          <w:szCs w:val="32"/>
        </w:rPr>
        <w:t xml:space="preserve"> </w:t>
      </w:r>
      <w:r>
        <w:rPr>
          <w:rFonts w:hint="eastAsia" w:ascii="宋体" w:hAnsi="宋体" w:eastAsia="方正仿宋_GBK" w:cs="宋体"/>
          <w:color w:val="000000"/>
          <w:kern w:val="0"/>
          <w:sz w:val="32"/>
          <w:szCs w:val="32"/>
        </w:rPr>
        <w:t>委托第三方开发统计相关软件及进行数据处理工作时，必须严格合同约束，受托单位不得擅自对外提供数据。</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宋体"/>
          <w:color w:val="auto"/>
          <w:kern w:val="0"/>
          <w:sz w:val="32"/>
          <w:szCs w:val="32"/>
        </w:rPr>
        <w:t>第十八条</w:t>
      </w:r>
      <w:r>
        <w:rPr>
          <w:rFonts w:hint="eastAsia" w:ascii="仿宋_GB2312" w:hAnsi="楷体" w:eastAsia="仿宋_GB2312" w:cs="宋体"/>
          <w:color w:val="auto"/>
          <w:kern w:val="0"/>
          <w:sz w:val="32"/>
          <w:szCs w:val="32"/>
        </w:rPr>
        <w:t xml:space="preserve"> </w:t>
      </w:r>
      <w:r>
        <w:rPr>
          <w:rFonts w:hint="eastAsia" w:ascii="宋体" w:hAnsi="宋体" w:eastAsia="方正仿宋_GBK" w:cs="宋体"/>
          <w:color w:val="000000"/>
          <w:kern w:val="0"/>
          <w:sz w:val="32"/>
          <w:szCs w:val="32"/>
        </w:rPr>
        <w:t>各级人民政府交通运输主管部门要按照《交通运输统计管理规定》，管理统计资料，定期整理统计资料，建立健全统计资料的搜集、审核、签署、报送、归档等管理制度，加强档案的保管、调用和移交等工作，并严格执行统计资料保密管理规定。档案保存期限按国家档案管理有关规定执行。</w:t>
      </w:r>
    </w:p>
    <w:p>
      <w:pPr>
        <w:spacing w:line="580" w:lineRule="exact"/>
        <w:ind w:firstLine="640" w:firstLineChars="200"/>
        <w:rPr>
          <w:rFonts w:hint="eastAsia" w:ascii="宋体" w:hAnsi="宋体" w:eastAsia="方正仿宋_GBK" w:cs="宋体"/>
          <w:color w:val="000000"/>
          <w:kern w:val="0"/>
          <w:sz w:val="32"/>
          <w:szCs w:val="32"/>
        </w:rPr>
      </w:pPr>
      <w:r>
        <w:rPr>
          <w:rFonts w:hint="eastAsia" w:ascii="黑体" w:hAnsi="黑体" w:eastAsia="黑体" w:cs="宋体"/>
          <w:color w:val="auto"/>
          <w:kern w:val="0"/>
          <w:sz w:val="32"/>
          <w:szCs w:val="32"/>
        </w:rPr>
        <w:t>第十九条</w:t>
      </w:r>
      <w:r>
        <w:rPr>
          <w:rFonts w:hint="eastAsia" w:ascii="仿宋_GB2312" w:hAnsi="楷体" w:eastAsia="仿宋_GB2312" w:cs="宋体"/>
          <w:color w:val="auto"/>
          <w:kern w:val="0"/>
          <w:sz w:val="32"/>
          <w:szCs w:val="32"/>
        </w:rPr>
        <w:t xml:space="preserve"> </w:t>
      </w:r>
      <w:r>
        <w:rPr>
          <w:rFonts w:hint="eastAsia" w:ascii="宋体" w:hAnsi="宋体" w:eastAsia="方正仿宋_GBK" w:cs="宋体"/>
          <w:color w:val="000000"/>
          <w:kern w:val="0"/>
          <w:sz w:val="32"/>
          <w:szCs w:val="32"/>
        </w:rPr>
        <w:t>交通运输统计数据的发布，应按照管理权限，由各级交通运输主管部门统一对外公布，并对发布的数据负责。</w:t>
      </w:r>
    </w:p>
    <w:p>
      <w:pPr>
        <w:pStyle w:val="2"/>
        <w:widowControl w:val="0"/>
        <w:spacing w:before="156" w:beforeLines="50" w:beforeAutospacing="0" w:after="156" w:afterLines="50" w:afterAutospacing="0" w:line="620" w:lineRule="exact"/>
        <w:jc w:val="center"/>
        <w:rPr>
          <w:rStyle w:val="5"/>
          <w:rFonts w:ascii="黑体" w:eastAsia="黑体"/>
          <w:b w:val="0"/>
          <w:color w:val="auto"/>
          <w:sz w:val="32"/>
          <w:szCs w:val="32"/>
        </w:rPr>
      </w:pPr>
      <w:r>
        <w:rPr>
          <w:rStyle w:val="5"/>
          <w:rFonts w:hint="eastAsia" w:ascii="黑体" w:eastAsia="黑体"/>
          <w:b w:val="0"/>
          <w:color w:val="auto"/>
          <w:sz w:val="32"/>
          <w:szCs w:val="32"/>
        </w:rPr>
        <w:t>第四章 统计分析与监测</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第二十条</w:t>
      </w:r>
      <w:r>
        <w:rPr>
          <w:rFonts w:hint="eastAsia" w:ascii="仿宋_GB2312" w:eastAsia="仿宋_GB2312"/>
          <w:color w:val="auto"/>
          <w:sz w:val="32"/>
          <w:szCs w:val="32"/>
        </w:rPr>
        <w:t> </w:t>
      </w:r>
      <w:r>
        <w:rPr>
          <w:rFonts w:hint="eastAsia" w:ascii="宋体" w:eastAsia="方正仿宋_GBK"/>
          <w:color w:val="000000"/>
          <w:sz w:val="32"/>
          <w:szCs w:val="32"/>
        </w:rPr>
        <w:t xml:space="preserve"> 各级人民</w:t>
      </w:r>
      <w:r>
        <w:rPr>
          <w:rFonts w:hint="eastAsia" w:ascii="宋体" w:hAnsi="宋体" w:eastAsia="方正仿宋_GBK"/>
          <w:color w:val="000000"/>
          <w:sz w:val="32"/>
          <w:szCs w:val="32"/>
        </w:rPr>
        <w:t>政府交通运输主管部门、企业事业单位、其他组织的统计机构和统计人员应当加强统计分析与监测，促进统计成果及时转化。</w:t>
      </w:r>
    </w:p>
    <w:p>
      <w:pPr>
        <w:pStyle w:val="2"/>
        <w:widowControl w:val="0"/>
        <w:spacing w:before="0" w:beforeAutospacing="0" w:after="0" w:afterAutospacing="0" w:line="580" w:lineRule="exact"/>
        <w:ind w:firstLine="672" w:firstLineChars="200"/>
        <w:jc w:val="both"/>
        <w:rPr>
          <w:rFonts w:ascii="黑体" w:eastAsia="黑体" w:cs="黑体"/>
          <w:b/>
          <w:color w:val="auto"/>
          <w:spacing w:val="8"/>
          <w:sz w:val="32"/>
          <w:szCs w:val="32"/>
        </w:rPr>
      </w:pPr>
      <w:r>
        <w:rPr>
          <w:rFonts w:hint="eastAsia" w:ascii="黑体" w:eastAsia="黑体" w:cs="黑体"/>
          <w:color w:val="auto"/>
          <w:spacing w:val="8"/>
          <w:sz w:val="32"/>
          <w:szCs w:val="32"/>
        </w:rPr>
        <w:t>第二十一条</w:t>
      </w:r>
      <w:r>
        <w:rPr>
          <w:rFonts w:hint="eastAsia" w:ascii="黑体" w:eastAsia="黑体" w:cs="黑体"/>
          <w:b/>
          <w:color w:val="auto"/>
          <w:spacing w:val="8"/>
          <w:sz w:val="32"/>
          <w:szCs w:val="32"/>
        </w:rPr>
        <w:t xml:space="preserve"> </w:t>
      </w:r>
      <w:r>
        <w:rPr>
          <w:rFonts w:hint="eastAsia" w:ascii="宋体" w:eastAsia="方正仿宋_GBK" w:cs="宋体"/>
          <w:b w:val="0"/>
          <w:color w:val="000000"/>
          <w:spacing w:val="0"/>
          <w:sz w:val="32"/>
          <w:szCs w:val="32"/>
        </w:rPr>
        <w:t xml:space="preserve"> </w:t>
      </w:r>
      <w:r>
        <w:rPr>
          <w:rFonts w:hint="eastAsia" w:ascii="宋体" w:hAnsi="宋体" w:eastAsia="方正仿宋_GBK"/>
          <w:color w:val="000000"/>
          <w:sz w:val="32"/>
          <w:szCs w:val="32"/>
        </w:rPr>
        <w:t>省交通运输厅已建立全省交通运输经济运行分析制度，重点以季度为频次对全省交通运输经济运行情况进行分析研究。各有关单位（部门）应根据开展行业经济运行分析工作的通知要求，全面配合省交通运输厅完成分析工作。</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第二十二条</w:t>
      </w:r>
      <w:r>
        <w:rPr>
          <w:rFonts w:hint="eastAsia" w:ascii="仿宋_GB2312" w:hAnsi="楷体" w:eastAsia="仿宋_GB2312"/>
          <w:color w:val="auto"/>
          <w:sz w:val="32"/>
          <w:szCs w:val="32"/>
        </w:rPr>
        <w:t xml:space="preserve">  </w:t>
      </w:r>
      <w:r>
        <w:rPr>
          <w:rFonts w:hint="eastAsia" w:ascii="宋体" w:hAnsi="宋体" w:eastAsia="方正仿宋_GBK"/>
          <w:color w:val="000000"/>
          <w:sz w:val="32"/>
          <w:szCs w:val="32"/>
        </w:rPr>
        <w:t>交通运输运行分析应当研判交通运输行业发展特点与趋势，把握阶段性特征，揭示交通运输与国民经济、关联产业的相关关系，并提出措施建议。要充分应用科学方法，加强统计数据分析，监测交通运输经济运行，开发统计产品，强化统计服务功能，为交通决策和服务社会公众提供数据支撑。</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第二十三条</w:t>
      </w:r>
      <w:r>
        <w:rPr>
          <w:rFonts w:hint="eastAsia"/>
          <w:color w:val="auto"/>
          <w:sz w:val="32"/>
          <w:szCs w:val="32"/>
        </w:rPr>
        <w:t> </w:t>
      </w:r>
      <w:r>
        <w:rPr>
          <w:rFonts w:hint="eastAsia" w:ascii="宋体" w:eastAsia="方正仿宋_GBK"/>
          <w:color w:val="000000"/>
          <w:sz w:val="32"/>
          <w:szCs w:val="32"/>
        </w:rPr>
        <w:t>各级人民</w:t>
      </w:r>
      <w:r>
        <w:rPr>
          <w:rFonts w:hint="eastAsia" w:ascii="宋体" w:hAnsi="宋体" w:eastAsia="方正仿宋_GBK"/>
          <w:color w:val="000000"/>
          <w:sz w:val="32"/>
          <w:szCs w:val="32"/>
        </w:rPr>
        <w:t>政府交通运输主管部门、企业事业单位、其他组织的统计机构应当建立健全与管理职责相适应的统计分析与监测工作制度，开展运行分析工作。应正确认识当今信息技术在统计工作的融合应用。应配置统计数据处理设备，开展统计网络、网上直报系统建设。研究“互联网+”在交通运输统计工作中的应用。整合交通运输统计相关数据，加快交通运输数据仓库和数据资产管理平台建设，实现交通运输</w:t>
      </w:r>
      <w:r>
        <w:rPr>
          <w:rFonts w:hint="eastAsia" w:ascii="宋体" w:eastAsia="方正仿宋_GBK" w:cs="宋体"/>
          <w:color w:val="000000"/>
          <w:spacing w:val="0"/>
          <w:sz w:val="32"/>
          <w:szCs w:val="32"/>
        </w:rPr>
        <w:t>数据共享。</w:t>
      </w:r>
    </w:p>
    <w:p>
      <w:pPr>
        <w:spacing w:before="312" w:beforeLines="100" w:after="312" w:afterLines="100" w:line="600" w:lineRule="atLeast"/>
        <w:jc w:val="center"/>
        <w:rPr>
          <w:rFonts w:ascii="黑体" w:hAnsi="黑体" w:eastAsia="黑体"/>
          <w:color w:val="auto"/>
          <w:sz w:val="32"/>
          <w:szCs w:val="32"/>
        </w:rPr>
      </w:pPr>
      <w:r>
        <w:rPr>
          <w:rFonts w:hint="eastAsia" w:ascii="黑体" w:hAnsi="黑体" w:eastAsia="黑体"/>
          <w:color w:val="auto"/>
          <w:sz w:val="32"/>
          <w:szCs w:val="32"/>
        </w:rPr>
        <w:t>第五章  统计监督与服务</w:t>
      </w:r>
    </w:p>
    <w:p>
      <w:pPr>
        <w:pStyle w:val="2"/>
        <w:widowControl w:val="0"/>
        <w:spacing w:before="0" w:beforeAutospacing="0" w:after="0" w:afterAutospacing="0" w:line="580" w:lineRule="exact"/>
        <w:ind w:firstLine="640" w:firstLineChars="200"/>
        <w:jc w:val="both"/>
        <w:rPr>
          <w:rFonts w:hint="eastAsia" w:ascii="宋体" w:eastAsia="方正仿宋_GBK"/>
          <w:color w:val="000000"/>
          <w:sz w:val="32"/>
          <w:szCs w:val="32"/>
        </w:rPr>
      </w:pPr>
      <w:r>
        <w:rPr>
          <w:rFonts w:hint="eastAsia" w:ascii="黑体" w:hAnsi="黑体" w:eastAsia="黑体"/>
          <w:color w:val="auto"/>
          <w:sz w:val="32"/>
          <w:szCs w:val="32"/>
        </w:rPr>
        <w:t>第二十四条</w:t>
      </w:r>
      <w:r>
        <w:rPr>
          <w:rFonts w:ascii="仿宋_GB2312" w:eastAsia="仿宋_GB2312"/>
          <w:color w:val="auto"/>
          <w:sz w:val="32"/>
          <w:szCs w:val="32"/>
        </w:rPr>
        <w:t> </w:t>
      </w:r>
      <w:r>
        <w:rPr>
          <w:rFonts w:hint="eastAsia" w:ascii="宋体" w:eastAsia="方正仿宋_GBK"/>
          <w:color w:val="000000"/>
          <w:sz w:val="32"/>
          <w:szCs w:val="32"/>
        </w:rPr>
        <w:t>为提高统计服务质量，保证统计数据的真实性、权威性，省交通运输厅按照职责和规定对本行政区域内的统计工作组织和保障情况进行检查。</w:t>
      </w:r>
    </w:p>
    <w:p>
      <w:pPr>
        <w:pStyle w:val="2"/>
        <w:widowControl w:val="0"/>
        <w:spacing w:before="0" w:beforeAutospacing="0" w:after="0" w:afterAutospacing="0" w:line="580" w:lineRule="exact"/>
        <w:ind w:firstLine="640" w:firstLineChars="200"/>
        <w:jc w:val="both"/>
        <w:rPr>
          <w:rFonts w:hint="eastAsia" w:ascii="宋体" w:eastAsia="方正仿宋_GBK"/>
          <w:color w:val="000000"/>
          <w:sz w:val="32"/>
          <w:szCs w:val="32"/>
          <w:highlight w:val="none"/>
          <w:lang w:val="en-US" w:eastAsia="zh-CN"/>
        </w:rPr>
      </w:pPr>
      <w:r>
        <w:rPr>
          <w:rFonts w:hint="eastAsia" w:ascii="黑体" w:hAnsi="黑体" w:eastAsia="黑体"/>
          <w:color w:val="auto"/>
          <w:sz w:val="32"/>
          <w:szCs w:val="32"/>
        </w:rPr>
        <w:t>第二十五条</w:t>
      </w:r>
      <w:r>
        <w:rPr>
          <w:rFonts w:hint="eastAsia" w:ascii="仿宋_GB2312" w:eastAsia="仿宋_GB2312"/>
          <w:color w:val="auto"/>
          <w:sz w:val="32"/>
          <w:szCs w:val="32"/>
        </w:rPr>
        <w:t xml:space="preserve">  各</w:t>
      </w:r>
      <w:r>
        <w:rPr>
          <w:rFonts w:hint="eastAsia" w:ascii="宋体" w:eastAsia="方正仿宋_GBK"/>
          <w:color w:val="000000"/>
          <w:sz w:val="32"/>
          <w:szCs w:val="32"/>
        </w:rPr>
        <w:t>级人</w:t>
      </w:r>
      <w:r>
        <w:rPr>
          <w:rFonts w:hint="eastAsia" w:ascii="宋体" w:eastAsia="方正仿宋_GBK"/>
          <w:color w:val="000000"/>
          <w:sz w:val="32"/>
          <w:szCs w:val="32"/>
          <w:highlight w:val="none"/>
        </w:rPr>
        <w:t>民政府交通运输主管部门协助同级人民政府统计机构依法查处统计违法行为，按照规定及时移送有关材料。</w:t>
      </w:r>
      <w:r>
        <w:rPr>
          <w:rFonts w:hint="eastAsia" w:ascii="宋体" w:eastAsia="方正仿宋_GBK"/>
          <w:color w:val="000000"/>
          <w:sz w:val="32"/>
          <w:szCs w:val="32"/>
          <w:highlight w:val="none"/>
          <w:lang w:val="en-US" w:eastAsia="zh-CN"/>
        </w:rPr>
        <w:t>按照职责及时移交发现的统计违法线索，协助开展统计执法检查，配合查处统计违纪违法行为。落实数据质量责任倒查机制，对存在交通统计数据质量问题并经查实的，依法依规追究相关人员责任。</w:t>
      </w:r>
    </w:p>
    <w:p>
      <w:pPr>
        <w:pStyle w:val="2"/>
        <w:widowControl w:val="0"/>
        <w:spacing w:before="0" w:beforeAutospacing="0" w:after="0" w:afterAutospacing="0" w:line="580" w:lineRule="exact"/>
        <w:ind w:firstLine="640" w:firstLineChars="200"/>
        <w:jc w:val="both"/>
        <w:rPr>
          <w:rFonts w:hint="eastAsia" w:ascii="宋体" w:eastAsia="方正仿宋_GBK"/>
          <w:color w:val="000000"/>
          <w:sz w:val="32"/>
          <w:szCs w:val="32"/>
          <w:highlight w:val="none"/>
          <w:lang w:val="en-US" w:eastAsia="zh-CN"/>
        </w:rPr>
      </w:pPr>
      <w:r>
        <w:rPr>
          <w:rFonts w:hint="eastAsia" w:ascii="黑体" w:hAnsi="黑体" w:eastAsia="黑体"/>
          <w:color w:val="auto"/>
          <w:sz w:val="32"/>
          <w:szCs w:val="32"/>
          <w:lang w:val="en-US" w:eastAsia="zh-CN"/>
        </w:rPr>
        <w:t>第二十六条</w:t>
      </w:r>
      <w:r>
        <w:rPr>
          <w:rFonts w:hint="eastAsia" w:ascii="仿宋_GB2312" w:eastAsia="仿宋_GB2312"/>
          <w:color w:val="auto"/>
          <w:sz w:val="32"/>
          <w:szCs w:val="32"/>
          <w:highlight w:val="none"/>
          <w:lang w:val="en-US" w:eastAsia="zh-CN"/>
        </w:rPr>
        <w:t xml:space="preserve"> </w:t>
      </w:r>
      <w:r>
        <w:rPr>
          <w:rFonts w:hint="eastAsia" w:ascii="宋体" w:eastAsia="方正仿宋_GBK"/>
          <w:color w:val="000000"/>
          <w:sz w:val="32"/>
          <w:szCs w:val="32"/>
          <w:highlight w:val="none"/>
          <w:lang w:val="en-US" w:eastAsia="zh-CN"/>
        </w:rPr>
        <w:t>各级人民政府交通运输主管部门自觉接受、配合并协助同级及以上人民政府统计机构常规统计督查、专项统计督查和统计督查“回头看”。按照有关规定，完成统计督查整改工作，按照有关要求开展线上、线下统计检查工作。完善统计数据内部共享机制，有效利用统计数据支撑事中事后监管。</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第二十</w:t>
      </w:r>
      <w:r>
        <w:rPr>
          <w:rFonts w:hint="eastAsia" w:ascii="黑体" w:hAnsi="黑体" w:eastAsia="黑体"/>
          <w:color w:val="auto"/>
          <w:sz w:val="32"/>
          <w:szCs w:val="32"/>
          <w:lang w:eastAsia="zh-CN"/>
        </w:rPr>
        <w:t>七</w:t>
      </w:r>
      <w:r>
        <w:rPr>
          <w:rFonts w:hint="eastAsia" w:ascii="黑体" w:hAnsi="黑体" w:eastAsia="黑体"/>
          <w:color w:val="auto"/>
          <w:sz w:val="32"/>
          <w:szCs w:val="32"/>
        </w:rPr>
        <w:t>条</w:t>
      </w:r>
      <w:r>
        <w:rPr>
          <w:rFonts w:hint="eastAsia" w:ascii="仿宋_GB2312" w:eastAsia="仿宋_GB2312"/>
          <w:color w:val="auto"/>
          <w:sz w:val="32"/>
          <w:szCs w:val="32"/>
        </w:rPr>
        <w:t xml:space="preserve">  </w:t>
      </w:r>
      <w:r>
        <w:rPr>
          <w:rFonts w:hint="eastAsia" w:ascii="仿宋_GB2312" w:hAnsi="楷体" w:eastAsia="仿宋_GB2312"/>
          <w:color w:val="auto"/>
          <w:sz w:val="32"/>
          <w:szCs w:val="32"/>
        </w:rPr>
        <w:t>交</w:t>
      </w:r>
      <w:r>
        <w:rPr>
          <w:rFonts w:hint="eastAsia" w:ascii="宋体" w:hAnsi="宋体" w:eastAsia="方正仿宋_GBK"/>
          <w:color w:val="000000"/>
          <w:sz w:val="32"/>
          <w:szCs w:val="32"/>
        </w:rPr>
        <w:t>通运输统计调查对象有下列行为之一的，由所在地人民政府交通运输主管部门责令改正。交通运输经营户按照相关交通运输信用管理办法规定，记入行业信用信息系统：</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宋体" w:hAnsi="宋体" w:eastAsia="方正仿宋_GBK"/>
          <w:color w:val="000000"/>
          <w:sz w:val="32"/>
          <w:szCs w:val="32"/>
        </w:rPr>
        <w:t>（一）拒绝提供统计资料，经催报后仍未按时提供统计资料，或者屡次迟报统计资料的；</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宋体" w:hAnsi="宋体" w:eastAsia="方正仿宋_GBK"/>
          <w:color w:val="000000"/>
          <w:sz w:val="32"/>
          <w:szCs w:val="32"/>
        </w:rPr>
        <w:t>（二）提供不真实或者不完整的统计资料的；</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宋体" w:hAnsi="宋体" w:eastAsia="方正仿宋_GBK"/>
          <w:color w:val="000000"/>
          <w:sz w:val="32"/>
          <w:szCs w:val="32"/>
        </w:rPr>
        <w:t>（三）拒绝、阻碍统计调查、统计检查的；</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宋体" w:hAnsi="宋体" w:eastAsia="方正仿宋_GBK"/>
          <w:color w:val="000000"/>
          <w:sz w:val="32"/>
          <w:szCs w:val="32"/>
        </w:rPr>
        <w:t>（四）未按照规定设置原始记录、统计台账的；</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仿宋_GB2312" w:hAnsi="楷体" w:eastAsia="仿宋_GB2312"/>
          <w:color w:val="auto"/>
          <w:sz w:val="32"/>
          <w:szCs w:val="32"/>
        </w:rPr>
        <w:t>（</w:t>
      </w:r>
      <w:r>
        <w:rPr>
          <w:rFonts w:hint="eastAsia" w:ascii="宋体" w:hAnsi="宋体" w:eastAsia="方正仿宋_GBK"/>
          <w:color w:val="000000"/>
          <w:sz w:val="32"/>
          <w:szCs w:val="32"/>
        </w:rPr>
        <w:t>五）转移、隐匿、篡改、毁弃或者拒绝提供原始记录和凭证、统计台账、统计调查表及其他相关证明和资料的。</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第二十</w:t>
      </w:r>
      <w:r>
        <w:rPr>
          <w:rFonts w:hint="eastAsia" w:ascii="黑体" w:hAnsi="黑体" w:eastAsia="黑体"/>
          <w:color w:val="auto"/>
          <w:sz w:val="32"/>
          <w:szCs w:val="32"/>
          <w:lang w:eastAsia="zh-CN"/>
        </w:rPr>
        <w:t>八</w:t>
      </w:r>
      <w:r>
        <w:rPr>
          <w:rFonts w:hint="eastAsia" w:ascii="黑体" w:hAnsi="黑体" w:eastAsia="黑体"/>
          <w:color w:val="auto"/>
          <w:sz w:val="32"/>
          <w:szCs w:val="32"/>
        </w:rPr>
        <w:t>条</w:t>
      </w:r>
      <w:r>
        <w:rPr>
          <w:rFonts w:hint="eastAsia" w:ascii="仿宋_GB2312" w:eastAsia="仿宋_GB2312"/>
          <w:color w:val="auto"/>
          <w:sz w:val="32"/>
          <w:szCs w:val="32"/>
        </w:rPr>
        <w:t> </w:t>
      </w:r>
      <w:r>
        <w:rPr>
          <w:rFonts w:hint="eastAsia" w:ascii="宋体" w:hAnsi="宋体" w:eastAsia="方正仿宋_GBK"/>
          <w:color w:val="000000"/>
          <w:sz w:val="32"/>
          <w:szCs w:val="32"/>
        </w:rPr>
        <w:t>各级人民政府交通运输主管部门、企业事业单位、其他组织的负责人不得自行修改统计机构和统计人员依法搜集、整理的统计资料，不得以任何方式要求统计机构和统计人员伪造、篡改统计资料，不得对依法履行职责或者拒绝、抵制统计违法行为的统计人员打击报复。</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第二十</w:t>
      </w:r>
      <w:r>
        <w:rPr>
          <w:rFonts w:hint="eastAsia" w:ascii="黑体" w:hAnsi="黑体" w:eastAsia="黑体"/>
          <w:color w:val="auto"/>
          <w:sz w:val="32"/>
          <w:szCs w:val="32"/>
          <w:lang w:eastAsia="zh-CN"/>
        </w:rPr>
        <w:t>九</w:t>
      </w:r>
      <w:r>
        <w:rPr>
          <w:rFonts w:hint="eastAsia" w:ascii="黑体" w:hAnsi="黑体" w:eastAsia="黑体"/>
          <w:color w:val="auto"/>
          <w:sz w:val="32"/>
          <w:szCs w:val="32"/>
        </w:rPr>
        <w:t>条</w:t>
      </w:r>
      <w:r>
        <w:rPr>
          <w:rFonts w:hint="eastAsia" w:ascii="仿宋_GB2312" w:eastAsia="仿宋_GB2312"/>
          <w:color w:val="auto"/>
          <w:sz w:val="32"/>
          <w:szCs w:val="32"/>
        </w:rPr>
        <w:t> </w:t>
      </w:r>
      <w:r>
        <w:rPr>
          <w:rFonts w:hint="eastAsia" w:ascii="宋体" w:hAnsi="宋体" w:eastAsia="方正仿宋_GBK"/>
          <w:color w:val="000000"/>
          <w:sz w:val="32"/>
          <w:szCs w:val="32"/>
        </w:rPr>
        <w:t>各级人民政府交通运输主管部门负责人、统计机构负责人和统计人员有违反《中华人民共和国统计法》《中华人民共和国统计法实施条例》和党中央、国务院有关规定的行为的，应当依法依规处理。</w:t>
      </w:r>
    </w:p>
    <w:p>
      <w:pPr>
        <w:spacing w:before="312" w:beforeLines="100" w:after="312" w:afterLines="100" w:line="600" w:lineRule="atLeast"/>
        <w:jc w:val="center"/>
        <w:rPr>
          <w:rFonts w:ascii="黑体" w:hAnsi="黑体" w:eastAsia="黑体"/>
          <w:color w:val="auto"/>
          <w:sz w:val="32"/>
          <w:szCs w:val="32"/>
        </w:rPr>
      </w:pPr>
      <w:r>
        <w:rPr>
          <w:rFonts w:hint="eastAsia" w:ascii="黑体" w:hAnsi="黑体" w:eastAsia="黑体"/>
          <w:color w:val="auto"/>
          <w:sz w:val="32"/>
          <w:szCs w:val="32"/>
        </w:rPr>
        <w:t xml:space="preserve">第六章  </w:t>
      </w:r>
      <w:r>
        <w:rPr>
          <w:rFonts w:hint="eastAsia" w:ascii="黑体" w:hAnsi="黑体" w:eastAsia="黑体"/>
          <w:color w:val="auto"/>
          <w:sz w:val="32"/>
          <w:szCs w:val="32"/>
          <w:lang w:eastAsia="zh-CN"/>
        </w:rPr>
        <w:t>督查</w:t>
      </w:r>
      <w:r>
        <w:rPr>
          <w:rFonts w:hint="eastAsia" w:ascii="黑体" w:hAnsi="黑体" w:eastAsia="黑体"/>
          <w:color w:val="auto"/>
          <w:sz w:val="32"/>
          <w:szCs w:val="32"/>
        </w:rPr>
        <w:t>与评比</w:t>
      </w:r>
    </w:p>
    <w:p>
      <w:pPr>
        <w:pStyle w:val="2"/>
        <w:widowControl w:val="0"/>
        <w:spacing w:before="0" w:beforeAutospacing="0" w:after="0" w:afterAutospacing="0" w:line="580" w:lineRule="exact"/>
        <w:ind w:firstLine="640" w:firstLineChars="200"/>
        <w:jc w:val="both"/>
        <w:rPr>
          <w:rFonts w:ascii="仿宋_GB2312" w:hAnsi="楷体" w:eastAsia="仿宋_GB2312"/>
          <w:color w:val="auto"/>
          <w:sz w:val="32"/>
          <w:szCs w:val="32"/>
        </w:rPr>
      </w:pPr>
      <w:r>
        <w:rPr>
          <w:rFonts w:hint="eastAsia" w:ascii="黑体" w:hAnsi="黑体" w:eastAsia="黑体"/>
          <w:color w:val="auto"/>
          <w:sz w:val="32"/>
          <w:szCs w:val="32"/>
        </w:rPr>
        <w:t>第</w:t>
      </w:r>
      <w:r>
        <w:rPr>
          <w:rFonts w:hint="eastAsia" w:ascii="黑体" w:hAnsi="黑体" w:eastAsia="黑体"/>
          <w:color w:val="auto"/>
          <w:sz w:val="32"/>
          <w:szCs w:val="32"/>
          <w:lang w:eastAsia="zh-CN"/>
        </w:rPr>
        <w:t>三十</w:t>
      </w:r>
      <w:r>
        <w:rPr>
          <w:rFonts w:hint="eastAsia" w:ascii="黑体" w:hAnsi="黑体" w:eastAsia="黑体"/>
          <w:color w:val="auto"/>
          <w:sz w:val="32"/>
          <w:szCs w:val="32"/>
        </w:rPr>
        <w:t>条</w:t>
      </w:r>
      <w:r>
        <w:rPr>
          <w:rFonts w:hint="eastAsia" w:ascii="仿宋_GB2312" w:hAnsi="楷体" w:eastAsia="仿宋_GB2312"/>
          <w:color w:val="auto"/>
          <w:sz w:val="32"/>
          <w:szCs w:val="32"/>
        </w:rPr>
        <w:t xml:space="preserve">  </w:t>
      </w:r>
      <w:r>
        <w:rPr>
          <w:rFonts w:hint="eastAsia" w:ascii="宋体" w:hAnsi="宋体" w:eastAsia="方正仿宋_GBK"/>
          <w:color w:val="000000"/>
          <w:sz w:val="32"/>
          <w:szCs w:val="32"/>
        </w:rPr>
        <w:t>为有效建立奖惩机制，加强交通运输统计管理，促进统计工作质量与服务水平不断提升，省交通运输厅参照交通运输部</w:t>
      </w:r>
      <w:r>
        <w:rPr>
          <w:rFonts w:hint="eastAsia" w:ascii="宋体" w:hAnsi="宋体" w:eastAsia="方正仿宋_GBK"/>
          <w:color w:val="000000"/>
          <w:sz w:val="32"/>
          <w:szCs w:val="32"/>
          <w:lang w:eastAsia="zh-CN"/>
        </w:rPr>
        <w:t>对</w:t>
      </w:r>
      <w:r>
        <w:rPr>
          <w:rFonts w:hint="eastAsia" w:ascii="宋体" w:hAnsi="宋体" w:eastAsia="方正仿宋_GBK"/>
          <w:color w:val="000000"/>
          <w:sz w:val="32"/>
          <w:szCs w:val="32"/>
        </w:rPr>
        <w:t>统计工作</w:t>
      </w:r>
      <w:r>
        <w:rPr>
          <w:rFonts w:hint="eastAsia" w:ascii="宋体" w:hAnsi="宋体" w:eastAsia="方正仿宋_GBK"/>
          <w:color w:val="000000"/>
          <w:sz w:val="32"/>
          <w:szCs w:val="32"/>
          <w:lang w:val="en-US" w:eastAsia="zh-CN"/>
        </w:rPr>
        <w:t>的</w:t>
      </w:r>
      <w:r>
        <w:rPr>
          <w:rFonts w:hint="eastAsia" w:ascii="宋体" w:hAnsi="宋体" w:eastAsia="方正仿宋_GBK"/>
          <w:color w:val="000000"/>
          <w:sz w:val="32"/>
          <w:szCs w:val="32"/>
        </w:rPr>
        <w:t>要求，对全省</w:t>
      </w:r>
      <w:r>
        <w:rPr>
          <w:rFonts w:hint="eastAsia" w:ascii="宋体" w:hAnsi="宋体" w:eastAsia="方正仿宋_GBK"/>
          <w:color w:val="000000"/>
          <w:sz w:val="32"/>
          <w:szCs w:val="32"/>
          <w:lang w:eastAsia="zh-CN"/>
        </w:rPr>
        <w:t>交通</w:t>
      </w:r>
      <w:r>
        <w:rPr>
          <w:rFonts w:hint="eastAsia" w:ascii="宋体" w:hAnsi="宋体" w:eastAsia="方正仿宋_GBK"/>
          <w:color w:val="000000"/>
          <w:sz w:val="32"/>
          <w:szCs w:val="32"/>
        </w:rPr>
        <w:t>统计工作进行测评</w:t>
      </w:r>
      <w:r>
        <w:rPr>
          <w:rFonts w:hint="eastAsia" w:ascii="宋体" w:hAnsi="宋体" w:eastAsia="方正仿宋_GBK"/>
          <w:color w:val="000000"/>
          <w:sz w:val="32"/>
          <w:szCs w:val="32"/>
          <w:lang w:eastAsia="zh-CN"/>
        </w:rPr>
        <w:t>。</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第三十</w:t>
      </w:r>
      <w:r>
        <w:rPr>
          <w:rFonts w:hint="eastAsia" w:ascii="黑体" w:hAnsi="黑体" w:eastAsia="黑体"/>
          <w:color w:val="auto"/>
          <w:sz w:val="32"/>
          <w:szCs w:val="32"/>
          <w:lang w:eastAsia="zh-CN"/>
        </w:rPr>
        <w:t>一</w:t>
      </w:r>
      <w:r>
        <w:rPr>
          <w:rFonts w:hint="eastAsia" w:ascii="黑体" w:hAnsi="黑体" w:eastAsia="黑体"/>
          <w:color w:val="auto"/>
          <w:sz w:val="32"/>
          <w:szCs w:val="32"/>
        </w:rPr>
        <w:t>条</w:t>
      </w:r>
      <w:r>
        <w:rPr>
          <w:rFonts w:hint="eastAsia" w:ascii="仿宋_GB2312" w:eastAsia="仿宋_GB2312"/>
          <w:color w:val="auto"/>
          <w:sz w:val="32"/>
          <w:szCs w:val="32"/>
        </w:rPr>
        <w:t> </w:t>
      </w:r>
      <w:r>
        <w:rPr>
          <w:rFonts w:hint="eastAsia" w:ascii="宋体" w:hAnsi="宋体" w:eastAsia="方正仿宋_GBK"/>
          <w:color w:val="000000"/>
          <w:sz w:val="32"/>
          <w:szCs w:val="32"/>
        </w:rPr>
        <w:t>对能够全面、及时、准确提供统计资料和开展统计分析，在工作中做出显著成绩的单位和个人将给予通报表彰。</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第三十</w:t>
      </w:r>
      <w:r>
        <w:rPr>
          <w:rFonts w:hint="eastAsia" w:ascii="黑体" w:hAnsi="黑体" w:eastAsia="黑体"/>
          <w:color w:val="auto"/>
          <w:sz w:val="32"/>
          <w:szCs w:val="32"/>
          <w:lang w:eastAsia="zh-CN"/>
        </w:rPr>
        <w:t>二</w:t>
      </w:r>
      <w:r>
        <w:rPr>
          <w:rFonts w:hint="eastAsia" w:ascii="黑体" w:hAnsi="黑体" w:eastAsia="黑体"/>
          <w:color w:val="auto"/>
          <w:sz w:val="32"/>
          <w:szCs w:val="32"/>
        </w:rPr>
        <w:t>条</w:t>
      </w:r>
      <w:r>
        <w:rPr>
          <w:rFonts w:hint="eastAsia" w:ascii="仿宋_GB2312" w:eastAsia="仿宋_GB2312"/>
          <w:color w:val="auto"/>
          <w:sz w:val="32"/>
          <w:szCs w:val="32"/>
        </w:rPr>
        <w:t> </w:t>
      </w:r>
      <w:r>
        <w:rPr>
          <w:rFonts w:hint="eastAsia" w:ascii="宋体" w:hAnsi="宋体" w:eastAsia="方正仿宋_GBK"/>
          <w:color w:val="000000"/>
          <w:sz w:val="32"/>
          <w:szCs w:val="32"/>
        </w:rPr>
        <w:t>省交通运输厅将统计工作纳入厅相关督查组督查范围，定期开展数据质量抽查，加强现场督查，对照检查计量台</w:t>
      </w:r>
      <w:r>
        <w:rPr>
          <w:rFonts w:hint="eastAsia" w:eastAsia="方正仿宋_GBK"/>
          <w:color w:val="000000"/>
          <w:sz w:val="32"/>
          <w:szCs w:val="32"/>
          <w:lang w:eastAsia="zh-CN"/>
        </w:rPr>
        <w:t>账</w:t>
      </w:r>
      <w:r>
        <w:rPr>
          <w:rFonts w:hint="eastAsia" w:ascii="宋体" w:hAnsi="宋体" w:eastAsia="方正仿宋_GBK"/>
          <w:color w:val="000000"/>
          <w:sz w:val="32"/>
          <w:szCs w:val="32"/>
        </w:rPr>
        <w:t>、财务报表等相关数据验证上报投资数据的匹配一致，确保全省交通运输统计数据的准确性和真实性。对统计工作不重视、</w:t>
      </w:r>
      <w:r>
        <w:rPr>
          <w:rFonts w:hint="eastAsia" w:ascii="宋体" w:hAnsi="宋体" w:eastAsia="方正仿宋_GBK"/>
          <w:color w:val="000000"/>
          <w:sz w:val="32"/>
          <w:szCs w:val="32"/>
          <w:lang w:eastAsia="zh-CN"/>
        </w:rPr>
        <w:t>报送数据质量差、</w:t>
      </w:r>
      <w:r>
        <w:rPr>
          <w:rFonts w:hint="eastAsia" w:ascii="宋体" w:hAnsi="宋体" w:eastAsia="方正仿宋_GBK"/>
          <w:color w:val="000000"/>
          <w:sz w:val="32"/>
          <w:szCs w:val="32"/>
        </w:rPr>
        <w:t>数据严重不符的单位要进行约谈</w:t>
      </w:r>
      <w:bookmarkStart w:id="0" w:name="_GoBack"/>
      <w:bookmarkEnd w:id="0"/>
      <w:r>
        <w:rPr>
          <w:rFonts w:hint="eastAsia" w:ascii="宋体" w:hAnsi="宋体" w:eastAsia="方正仿宋_GBK"/>
          <w:color w:val="000000"/>
          <w:sz w:val="32"/>
          <w:szCs w:val="32"/>
        </w:rPr>
        <w:t>，对违反《中华人民共和国统计法》和有关规章制度的单位和个人，将联合统计主管部门依法严肃追究相关责任。</w:t>
      </w:r>
    </w:p>
    <w:p>
      <w:pPr>
        <w:pStyle w:val="2"/>
        <w:widowControl w:val="0"/>
        <w:spacing w:before="0" w:beforeAutospacing="0" w:after="0" w:afterAutospacing="0" w:line="580" w:lineRule="exact"/>
        <w:ind w:firstLine="640" w:firstLineChars="200"/>
        <w:jc w:val="both"/>
        <w:rPr>
          <w:rFonts w:hint="eastAsia" w:ascii="宋体" w:hAnsi="宋体" w:eastAsia="方正仿宋_GBK"/>
          <w:color w:val="000000"/>
          <w:sz w:val="32"/>
          <w:szCs w:val="32"/>
        </w:rPr>
      </w:pPr>
      <w:r>
        <w:rPr>
          <w:rFonts w:hint="eastAsia" w:ascii="黑体" w:hAnsi="黑体" w:eastAsia="黑体"/>
          <w:color w:val="auto"/>
          <w:sz w:val="32"/>
          <w:szCs w:val="32"/>
        </w:rPr>
        <w:t>第三十</w:t>
      </w:r>
      <w:r>
        <w:rPr>
          <w:rFonts w:hint="eastAsia" w:ascii="黑体" w:hAnsi="黑体" w:eastAsia="黑体"/>
          <w:color w:val="auto"/>
          <w:sz w:val="32"/>
          <w:szCs w:val="32"/>
          <w:lang w:eastAsia="zh-CN"/>
        </w:rPr>
        <w:t>三</w:t>
      </w:r>
      <w:r>
        <w:rPr>
          <w:rFonts w:hint="eastAsia" w:ascii="黑体" w:hAnsi="黑体" w:eastAsia="黑体"/>
          <w:color w:val="auto"/>
          <w:sz w:val="32"/>
          <w:szCs w:val="32"/>
        </w:rPr>
        <w:t>条</w:t>
      </w:r>
      <w:r>
        <w:rPr>
          <w:rFonts w:hint="eastAsia" w:ascii="仿宋_GB2312" w:eastAsia="仿宋_GB2312"/>
          <w:color w:val="auto"/>
          <w:sz w:val="32"/>
          <w:szCs w:val="32"/>
        </w:rPr>
        <w:t> </w:t>
      </w:r>
      <w:r>
        <w:rPr>
          <w:rFonts w:hint="eastAsia" w:ascii="宋体" w:hAnsi="宋体" w:eastAsia="方正仿宋_GBK"/>
          <w:color w:val="000000"/>
          <w:sz w:val="32"/>
          <w:szCs w:val="32"/>
        </w:rPr>
        <w:t>全省各级交通运输统计机构，必须坚持实事求是的原则，依照有关规定提供统计资料，不得拒报、迟报、虚报、瞒报，不得伪造和篡改数据。对于统计违规违法行为，将按《中华人民共和国统计法》中第六章相关规定执行。</w:t>
      </w:r>
    </w:p>
    <w:p>
      <w:pPr>
        <w:spacing w:before="312" w:beforeLines="100" w:after="312" w:afterLines="100" w:line="600" w:lineRule="atLeast"/>
        <w:jc w:val="center"/>
        <w:rPr>
          <w:rFonts w:ascii="黑体" w:hAnsi="黑体" w:eastAsia="黑体"/>
          <w:color w:val="auto"/>
          <w:sz w:val="32"/>
          <w:szCs w:val="32"/>
        </w:rPr>
      </w:pPr>
      <w:r>
        <w:rPr>
          <w:rFonts w:hint="eastAsia" w:ascii="黑体" w:hAnsi="黑体" w:eastAsia="黑体"/>
          <w:color w:val="auto"/>
          <w:sz w:val="32"/>
          <w:szCs w:val="32"/>
        </w:rPr>
        <w:t>第七章  附 则</w:t>
      </w:r>
    </w:p>
    <w:p>
      <w:pPr>
        <w:spacing w:line="580" w:lineRule="exact"/>
        <w:ind w:firstLine="640" w:firstLineChars="200"/>
        <w:rPr>
          <w:rFonts w:hint="eastAsia" w:ascii="宋体" w:hAnsi="宋体" w:eastAsia="方正仿宋_GBK" w:cs="宋体"/>
          <w:color w:val="000000"/>
          <w:kern w:val="0"/>
          <w:sz w:val="32"/>
          <w:szCs w:val="32"/>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三十</w:t>
      </w:r>
      <w:r>
        <w:rPr>
          <w:rFonts w:hint="eastAsia" w:ascii="黑体" w:hAnsi="黑体" w:eastAsia="黑体" w:cs="宋体"/>
          <w:color w:val="auto"/>
          <w:kern w:val="0"/>
          <w:sz w:val="32"/>
          <w:szCs w:val="32"/>
          <w:lang w:eastAsia="zh-CN"/>
        </w:rPr>
        <w:t>四</w:t>
      </w:r>
      <w:r>
        <w:rPr>
          <w:rFonts w:ascii="黑体" w:hAnsi="黑体" w:eastAsia="黑体" w:cs="宋体"/>
          <w:color w:val="auto"/>
          <w:kern w:val="0"/>
          <w:sz w:val="32"/>
          <w:szCs w:val="32"/>
        </w:rPr>
        <w:t>条</w:t>
      </w:r>
      <w:r>
        <w:rPr>
          <w:rFonts w:ascii="仿宋_GB2312" w:hAnsi="宋体" w:eastAsia="仿宋_GB2312" w:cs="宋体"/>
          <w:color w:val="auto"/>
          <w:kern w:val="0"/>
          <w:sz w:val="32"/>
          <w:szCs w:val="32"/>
        </w:rPr>
        <w:t> </w:t>
      </w:r>
      <w:r>
        <w:rPr>
          <w:rFonts w:hint="eastAsia" w:ascii="宋体" w:hAnsi="宋体" w:eastAsia="方正仿宋_GBK" w:cs="宋体"/>
          <w:color w:val="000000"/>
          <w:kern w:val="0"/>
          <w:sz w:val="32"/>
          <w:szCs w:val="32"/>
        </w:rPr>
        <w:t>本</w:t>
      </w:r>
      <w:r>
        <w:rPr>
          <w:rFonts w:hint="eastAsia" w:ascii="宋体" w:hAnsi="宋体" w:eastAsia="方正仿宋_GBK" w:cs="宋体"/>
          <w:color w:val="000000"/>
          <w:kern w:val="0"/>
          <w:sz w:val="32"/>
          <w:szCs w:val="32"/>
          <w:lang w:eastAsia="zh-CN"/>
        </w:rPr>
        <w:t>制度</w:t>
      </w:r>
      <w:r>
        <w:rPr>
          <w:rFonts w:hint="eastAsia" w:ascii="宋体" w:hAnsi="宋体" w:eastAsia="方正仿宋_GBK" w:cs="宋体"/>
          <w:color w:val="000000"/>
          <w:kern w:val="0"/>
          <w:sz w:val="32"/>
          <w:szCs w:val="32"/>
        </w:rPr>
        <w:t>由省交通运输厅负责解释。</w:t>
      </w:r>
    </w:p>
    <w:p>
      <w:pPr>
        <w:spacing w:line="580" w:lineRule="exact"/>
        <w:ind w:firstLine="640" w:firstLineChars="200"/>
        <w:rPr>
          <w:rFonts w:ascii="仿宋_GB2312" w:hAnsi="仿宋_GB2312" w:eastAsia="仿宋_GB2312" w:cs="仿宋_GB2312"/>
          <w:color w:val="auto"/>
          <w:sz w:val="32"/>
          <w:szCs w:val="32"/>
        </w:rPr>
      </w:pPr>
      <w:r>
        <w:rPr>
          <w:rFonts w:ascii="黑体" w:hAnsi="黑体" w:eastAsia="黑体" w:cs="宋体"/>
          <w:color w:val="auto"/>
          <w:kern w:val="0"/>
          <w:sz w:val="32"/>
          <w:szCs w:val="32"/>
        </w:rPr>
        <w:t>第</w:t>
      </w:r>
      <w:r>
        <w:rPr>
          <w:rFonts w:hint="eastAsia" w:ascii="黑体" w:hAnsi="黑体" w:eastAsia="黑体" w:cs="宋体"/>
          <w:color w:val="auto"/>
          <w:kern w:val="0"/>
          <w:sz w:val="32"/>
          <w:szCs w:val="32"/>
        </w:rPr>
        <w:t>三十</w:t>
      </w:r>
      <w:r>
        <w:rPr>
          <w:rFonts w:hint="eastAsia" w:ascii="黑体" w:hAnsi="黑体" w:eastAsia="黑体" w:cs="宋体"/>
          <w:color w:val="auto"/>
          <w:kern w:val="0"/>
          <w:sz w:val="32"/>
          <w:szCs w:val="32"/>
          <w:lang w:eastAsia="zh-CN"/>
        </w:rPr>
        <w:t>五</w:t>
      </w:r>
      <w:r>
        <w:rPr>
          <w:rFonts w:ascii="黑体" w:hAnsi="黑体" w:eastAsia="黑体" w:cs="宋体"/>
          <w:color w:val="auto"/>
          <w:kern w:val="0"/>
          <w:sz w:val="32"/>
          <w:szCs w:val="32"/>
        </w:rPr>
        <w:t>条</w:t>
      </w:r>
      <w:r>
        <w:rPr>
          <w:rFonts w:ascii="仿宋_GB2312" w:hAnsi="宋体" w:eastAsia="仿宋_GB2312" w:cs="宋体"/>
          <w:color w:val="auto"/>
          <w:kern w:val="0"/>
          <w:sz w:val="32"/>
          <w:szCs w:val="32"/>
        </w:rPr>
        <w:t> </w:t>
      </w:r>
      <w:r>
        <w:rPr>
          <w:rFonts w:hint="eastAsia" w:ascii="宋体" w:hAnsi="宋体" w:eastAsia="方正仿宋_GBK" w:cs="宋体"/>
          <w:color w:val="000000"/>
          <w:kern w:val="0"/>
          <w:sz w:val="32"/>
          <w:szCs w:val="32"/>
        </w:rPr>
        <w:t>本</w:t>
      </w:r>
      <w:r>
        <w:rPr>
          <w:rFonts w:hint="eastAsia" w:ascii="宋体" w:hAnsi="宋体" w:eastAsia="方正仿宋_GBK" w:cs="宋体"/>
          <w:color w:val="000000"/>
          <w:kern w:val="0"/>
          <w:sz w:val="32"/>
          <w:szCs w:val="32"/>
          <w:lang w:eastAsia="zh-CN"/>
        </w:rPr>
        <w:t>制度</w:t>
      </w:r>
      <w:r>
        <w:rPr>
          <w:rFonts w:hint="eastAsia" w:ascii="仿宋_GB2312" w:hAnsi="宋体" w:eastAsia="仿宋_GB2312" w:cs="宋体"/>
          <w:color w:val="auto"/>
          <w:kern w:val="0"/>
          <w:sz w:val="32"/>
          <w:szCs w:val="32"/>
          <w:lang w:val="en-US" w:eastAsia="zh-CN"/>
        </w:rPr>
        <w:t>2023</w:t>
      </w:r>
      <w:r>
        <w:rPr>
          <w:rFonts w:hint="eastAsia" w:ascii="宋体" w:hAnsi="宋体" w:eastAsia="方正仿宋_GBK" w:cs="宋体"/>
          <w:color w:val="000000"/>
          <w:kern w:val="0"/>
          <w:sz w:val="32"/>
          <w:szCs w:val="32"/>
        </w:rPr>
        <w:t>年</w:t>
      </w:r>
      <w:r>
        <w:rPr>
          <w:rFonts w:hint="eastAsia" w:ascii="宋体" w:hAnsi="宋体" w:eastAsia="方正仿宋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月</w:t>
      </w:r>
      <w:r>
        <w:rPr>
          <w:rFonts w:hint="eastAsia" w:ascii="宋体" w:hAnsi="宋体" w:eastAsia="方正仿宋_GBK" w:cs="宋体"/>
          <w:color w:val="000000"/>
          <w:kern w:val="0"/>
          <w:sz w:val="32"/>
          <w:szCs w:val="32"/>
          <w:lang w:val="en-US" w:eastAsia="zh-CN"/>
        </w:rPr>
        <w:t xml:space="preserve"> </w:t>
      </w:r>
      <w:r>
        <w:rPr>
          <w:rFonts w:hint="eastAsia" w:ascii="宋体" w:hAnsi="宋体" w:eastAsia="方正仿宋_GBK" w:cs="宋体"/>
          <w:color w:val="000000"/>
          <w:kern w:val="0"/>
          <w:sz w:val="32"/>
          <w:szCs w:val="32"/>
        </w:rPr>
        <w:t>日起执行。</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9B3287"/>
    <w:rsid w:val="00316FEA"/>
    <w:rsid w:val="00524AC4"/>
    <w:rsid w:val="00704ECF"/>
    <w:rsid w:val="00A652D7"/>
    <w:rsid w:val="00B6083F"/>
    <w:rsid w:val="00BE40B4"/>
    <w:rsid w:val="00C82A10"/>
    <w:rsid w:val="00CA3DD6"/>
    <w:rsid w:val="00D00F7F"/>
    <w:rsid w:val="00D83FB2"/>
    <w:rsid w:val="00EE20F4"/>
    <w:rsid w:val="00FC5F55"/>
    <w:rsid w:val="01037B0C"/>
    <w:rsid w:val="010A6ABA"/>
    <w:rsid w:val="011412F7"/>
    <w:rsid w:val="01174C14"/>
    <w:rsid w:val="01227E87"/>
    <w:rsid w:val="013C7A2C"/>
    <w:rsid w:val="01534A86"/>
    <w:rsid w:val="01636F1D"/>
    <w:rsid w:val="01A62AAC"/>
    <w:rsid w:val="01BB1149"/>
    <w:rsid w:val="01D55F17"/>
    <w:rsid w:val="01D63830"/>
    <w:rsid w:val="01EF63F8"/>
    <w:rsid w:val="02166022"/>
    <w:rsid w:val="021958C0"/>
    <w:rsid w:val="024C23CE"/>
    <w:rsid w:val="02521C85"/>
    <w:rsid w:val="0280070B"/>
    <w:rsid w:val="028C28B7"/>
    <w:rsid w:val="02A72D4B"/>
    <w:rsid w:val="02AB4CD2"/>
    <w:rsid w:val="02D608AB"/>
    <w:rsid w:val="02DF54EF"/>
    <w:rsid w:val="0304524C"/>
    <w:rsid w:val="0322617B"/>
    <w:rsid w:val="034F48AE"/>
    <w:rsid w:val="03536332"/>
    <w:rsid w:val="036263AA"/>
    <w:rsid w:val="036A2F46"/>
    <w:rsid w:val="037453FC"/>
    <w:rsid w:val="03AB7F68"/>
    <w:rsid w:val="03CA4F5D"/>
    <w:rsid w:val="03E13E27"/>
    <w:rsid w:val="03F400F9"/>
    <w:rsid w:val="040A4E8B"/>
    <w:rsid w:val="041F218E"/>
    <w:rsid w:val="043D5C3F"/>
    <w:rsid w:val="04410FB5"/>
    <w:rsid w:val="044A091A"/>
    <w:rsid w:val="046A70AA"/>
    <w:rsid w:val="04E91D0F"/>
    <w:rsid w:val="0512203D"/>
    <w:rsid w:val="05296137"/>
    <w:rsid w:val="058D33F2"/>
    <w:rsid w:val="059C4BF1"/>
    <w:rsid w:val="05F21C87"/>
    <w:rsid w:val="05FE12C3"/>
    <w:rsid w:val="062326CA"/>
    <w:rsid w:val="06412D05"/>
    <w:rsid w:val="0645650D"/>
    <w:rsid w:val="0689226F"/>
    <w:rsid w:val="06933B84"/>
    <w:rsid w:val="06A20D99"/>
    <w:rsid w:val="06D43F79"/>
    <w:rsid w:val="06D831F2"/>
    <w:rsid w:val="06DF0F06"/>
    <w:rsid w:val="06F163E5"/>
    <w:rsid w:val="0702338D"/>
    <w:rsid w:val="07120BCF"/>
    <w:rsid w:val="0747616F"/>
    <w:rsid w:val="075579DA"/>
    <w:rsid w:val="07816F5E"/>
    <w:rsid w:val="08253EFD"/>
    <w:rsid w:val="0828728E"/>
    <w:rsid w:val="084503C0"/>
    <w:rsid w:val="0862493D"/>
    <w:rsid w:val="08665EA8"/>
    <w:rsid w:val="086F1B09"/>
    <w:rsid w:val="08715313"/>
    <w:rsid w:val="088951E0"/>
    <w:rsid w:val="08E12638"/>
    <w:rsid w:val="091D41BC"/>
    <w:rsid w:val="0952647B"/>
    <w:rsid w:val="099F7F6B"/>
    <w:rsid w:val="09DA2908"/>
    <w:rsid w:val="09EF0D0D"/>
    <w:rsid w:val="09F1648D"/>
    <w:rsid w:val="09FB320D"/>
    <w:rsid w:val="0A6846C4"/>
    <w:rsid w:val="0A7A26A5"/>
    <w:rsid w:val="0AAC0FFC"/>
    <w:rsid w:val="0ABF5F42"/>
    <w:rsid w:val="0ACD6957"/>
    <w:rsid w:val="0B012431"/>
    <w:rsid w:val="0B41074A"/>
    <w:rsid w:val="0B713D19"/>
    <w:rsid w:val="0B7B1952"/>
    <w:rsid w:val="0B8F4C45"/>
    <w:rsid w:val="0BA57669"/>
    <w:rsid w:val="0BB62370"/>
    <w:rsid w:val="0BF353F8"/>
    <w:rsid w:val="0BFE476E"/>
    <w:rsid w:val="0C54454C"/>
    <w:rsid w:val="0C6472AC"/>
    <w:rsid w:val="0C8334F1"/>
    <w:rsid w:val="0CE43024"/>
    <w:rsid w:val="0CE6019A"/>
    <w:rsid w:val="0D030698"/>
    <w:rsid w:val="0D6571B4"/>
    <w:rsid w:val="0D66668B"/>
    <w:rsid w:val="0D67326C"/>
    <w:rsid w:val="0D833247"/>
    <w:rsid w:val="0D981DD1"/>
    <w:rsid w:val="0DAB30CD"/>
    <w:rsid w:val="0DD26B1A"/>
    <w:rsid w:val="0E036078"/>
    <w:rsid w:val="0E1B4E4F"/>
    <w:rsid w:val="0E2554F5"/>
    <w:rsid w:val="0E392BF4"/>
    <w:rsid w:val="0E703F59"/>
    <w:rsid w:val="0E880CC4"/>
    <w:rsid w:val="0EA32D82"/>
    <w:rsid w:val="0F214A90"/>
    <w:rsid w:val="0F2A1823"/>
    <w:rsid w:val="0F417A1E"/>
    <w:rsid w:val="0F872B55"/>
    <w:rsid w:val="0FFD7971"/>
    <w:rsid w:val="1020483B"/>
    <w:rsid w:val="107E518A"/>
    <w:rsid w:val="10E26FF9"/>
    <w:rsid w:val="10F42689"/>
    <w:rsid w:val="118E31F4"/>
    <w:rsid w:val="11A23381"/>
    <w:rsid w:val="11BA3CC7"/>
    <w:rsid w:val="11CA3112"/>
    <w:rsid w:val="12613424"/>
    <w:rsid w:val="12703516"/>
    <w:rsid w:val="12777C9F"/>
    <w:rsid w:val="12DD692A"/>
    <w:rsid w:val="13306691"/>
    <w:rsid w:val="134F3C8F"/>
    <w:rsid w:val="136D25A6"/>
    <w:rsid w:val="137F3534"/>
    <w:rsid w:val="138942E5"/>
    <w:rsid w:val="13900B49"/>
    <w:rsid w:val="13936D3F"/>
    <w:rsid w:val="13EB2F29"/>
    <w:rsid w:val="141C4397"/>
    <w:rsid w:val="144B2D78"/>
    <w:rsid w:val="14945F0E"/>
    <w:rsid w:val="149F3EB2"/>
    <w:rsid w:val="14E60315"/>
    <w:rsid w:val="152313E8"/>
    <w:rsid w:val="158165D8"/>
    <w:rsid w:val="158E7EBC"/>
    <w:rsid w:val="15FF19E4"/>
    <w:rsid w:val="163E6DA8"/>
    <w:rsid w:val="16424633"/>
    <w:rsid w:val="16714412"/>
    <w:rsid w:val="167E56FA"/>
    <w:rsid w:val="16901188"/>
    <w:rsid w:val="16C2086C"/>
    <w:rsid w:val="16D718CA"/>
    <w:rsid w:val="17462923"/>
    <w:rsid w:val="17A0723D"/>
    <w:rsid w:val="17AD6538"/>
    <w:rsid w:val="17B4207C"/>
    <w:rsid w:val="17D15860"/>
    <w:rsid w:val="17EE1AB0"/>
    <w:rsid w:val="18015A56"/>
    <w:rsid w:val="180C19B8"/>
    <w:rsid w:val="180F1AEB"/>
    <w:rsid w:val="182C6F59"/>
    <w:rsid w:val="18360E97"/>
    <w:rsid w:val="183A6520"/>
    <w:rsid w:val="18437921"/>
    <w:rsid w:val="184F3233"/>
    <w:rsid w:val="186F7443"/>
    <w:rsid w:val="18950C5E"/>
    <w:rsid w:val="18993914"/>
    <w:rsid w:val="18A37AF5"/>
    <w:rsid w:val="18AD3520"/>
    <w:rsid w:val="18B63C92"/>
    <w:rsid w:val="18E11551"/>
    <w:rsid w:val="18E16976"/>
    <w:rsid w:val="18FC1111"/>
    <w:rsid w:val="1961666D"/>
    <w:rsid w:val="19763A5A"/>
    <w:rsid w:val="19A059E5"/>
    <w:rsid w:val="1A065EE1"/>
    <w:rsid w:val="1A2945F0"/>
    <w:rsid w:val="1A302860"/>
    <w:rsid w:val="1A7405A7"/>
    <w:rsid w:val="1AB26DF8"/>
    <w:rsid w:val="1ABA6644"/>
    <w:rsid w:val="1AEE7BD4"/>
    <w:rsid w:val="1B037F30"/>
    <w:rsid w:val="1B5772DA"/>
    <w:rsid w:val="1B5A142C"/>
    <w:rsid w:val="1B8F0698"/>
    <w:rsid w:val="1BF47458"/>
    <w:rsid w:val="1BFC3ACB"/>
    <w:rsid w:val="1C262370"/>
    <w:rsid w:val="1C385B99"/>
    <w:rsid w:val="1C43221D"/>
    <w:rsid w:val="1C5F2BEA"/>
    <w:rsid w:val="1C6C3E56"/>
    <w:rsid w:val="1C842E1F"/>
    <w:rsid w:val="1CC82054"/>
    <w:rsid w:val="1CEB5FF7"/>
    <w:rsid w:val="1D23151D"/>
    <w:rsid w:val="1D47205D"/>
    <w:rsid w:val="1D58624C"/>
    <w:rsid w:val="1D792302"/>
    <w:rsid w:val="1DAD6D1B"/>
    <w:rsid w:val="1DC81DC8"/>
    <w:rsid w:val="1DC83BFC"/>
    <w:rsid w:val="1DE439AD"/>
    <w:rsid w:val="1DEB0FF1"/>
    <w:rsid w:val="1E3111D8"/>
    <w:rsid w:val="1E463951"/>
    <w:rsid w:val="1E6657B0"/>
    <w:rsid w:val="1E696C43"/>
    <w:rsid w:val="1E8433B5"/>
    <w:rsid w:val="1EAA3C65"/>
    <w:rsid w:val="1EEE3BEB"/>
    <w:rsid w:val="1EF3706F"/>
    <w:rsid w:val="1F6E21C1"/>
    <w:rsid w:val="1FB82F4E"/>
    <w:rsid w:val="1FBD1DB6"/>
    <w:rsid w:val="1FF82F1D"/>
    <w:rsid w:val="202733E1"/>
    <w:rsid w:val="203838CF"/>
    <w:rsid w:val="20390AC6"/>
    <w:rsid w:val="205C7CB5"/>
    <w:rsid w:val="20750ED8"/>
    <w:rsid w:val="207C5156"/>
    <w:rsid w:val="208122D1"/>
    <w:rsid w:val="209142E5"/>
    <w:rsid w:val="20BD6FC1"/>
    <w:rsid w:val="20C054EA"/>
    <w:rsid w:val="210537CC"/>
    <w:rsid w:val="214E0B9B"/>
    <w:rsid w:val="2187097E"/>
    <w:rsid w:val="21996798"/>
    <w:rsid w:val="21E85B78"/>
    <w:rsid w:val="22272617"/>
    <w:rsid w:val="22540E56"/>
    <w:rsid w:val="226620D5"/>
    <w:rsid w:val="228C51AA"/>
    <w:rsid w:val="22962D14"/>
    <w:rsid w:val="22A41EB8"/>
    <w:rsid w:val="22A97C79"/>
    <w:rsid w:val="22BA6C27"/>
    <w:rsid w:val="2312032C"/>
    <w:rsid w:val="231B6DC9"/>
    <w:rsid w:val="232F7503"/>
    <w:rsid w:val="233A2878"/>
    <w:rsid w:val="233C5B60"/>
    <w:rsid w:val="2367135C"/>
    <w:rsid w:val="23810DE1"/>
    <w:rsid w:val="23831D2B"/>
    <w:rsid w:val="238C7770"/>
    <w:rsid w:val="23A56C28"/>
    <w:rsid w:val="23BC063E"/>
    <w:rsid w:val="23D50E7A"/>
    <w:rsid w:val="24834962"/>
    <w:rsid w:val="248C14E3"/>
    <w:rsid w:val="248C7E29"/>
    <w:rsid w:val="24B263F0"/>
    <w:rsid w:val="24D806E9"/>
    <w:rsid w:val="251F6830"/>
    <w:rsid w:val="253C6E4B"/>
    <w:rsid w:val="2558622D"/>
    <w:rsid w:val="25670979"/>
    <w:rsid w:val="256770FF"/>
    <w:rsid w:val="25712E76"/>
    <w:rsid w:val="259B3287"/>
    <w:rsid w:val="25AA0C00"/>
    <w:rsid w:val="25B40B36"/>
    <w:rsid w:val="25CC2A47"/>
    <w:rsid w:val="25D64879"/>
    <w:rsid w:val="25F731C5"/>
    <w:rsid w:val="260C2F55"/>
    <w:rsid w:val="260C594B"/>
    <w:rsid w:val="261209C4"/>
    <w:rsid w:val="261D1ED2"/>
    <w:rsid w:val="265A0C71"/>
    <w:rsid w:val="27037FC6"/>
    <w:rsid w:val="27200A0D"/>
    <w:rsid w:val="27404BAD"/>
    <w:rsid w:val="27474625"/>
    <w:rsid w:val="2753590E"/>
    <w:rsid w:val="277343B5"/>
    <w:rsid w:val="27761B5C"/>
    <w:rsid w:val="27916487"/>
    <w:rsid w:val="27936661"/>
    <w:rsid w:val="28134F6A"/>
    <w:rsid w:val="28156C5C"/>
    <w:rsid w:val="2876779D"/>
    <w:rsid w:val="28956308"/>
    <w:rsid w:val="28C817FF"/>
    <w:rsid w:val="28E54D4E"/>
    <w:rsid w:val="28EA77C8"/>
    <w:rsid w:val="29306AAB"/>
    <w:rsid w:val="293609CB"/>
    <w:rsid w:val="293A53AC"/>
    <w:rsid w:val="29607048"/>
    <w:rsid w:val="29803C28"/>
    <w:rsid w:val="29B327D6"/>
    <w:rsid w:val="29C05EE8"/>
    <w:rsid w:val="29CF0CE0"/>
    <w:rsid w:val="29D734D5"/>
    <w:rsid w:val="29D75EB9"/>
    <w:rsid w:val="2A1018D7"/>
    <w:rsid w:val="2A1340CF"/>
    <w:rsid w:val="2A1F3D0C"/>
    <w:rsid w:val="2A4E38BA"/>
    <w:rsid w:val="2A634E31"/>
    <w:rsid w:val="2A7B66AC"/>
    <w:rsid w:val="2A7F150C"/>
    <w:rsid w:val="2A991ABA"/>
    <w:rsid w:val="2A994AD3"/>
    <w:rsid w:val="2AC17345"/>
    <w:rsid w:val="2B1F5A01"/>
    <w:rsid w:val="2B4F04E5"/>
    <w:rsid w:val="2B7D0E9D"/>
    <w:rsid w:val="2B8E0294"/>
    <w:rsid w:val="2B9B307C"/>
    <w:rsid w:val="2C0D4DCB"/>
    <w:rsid w:val="2C27199C"/>
    <w:rsid w:val="2CCD3CE3"/>
    <w:rsid w:val="2D0C11C2"/>
    <w:rsid w:val="2D19212B"/>
    <w:rsid w:val="2D2E3D5F"/>
    <w:rsid w:val="2D836572"/>
    <w:rsid w:val="2D87386A"/>
    <w:rsid w:val="2DB467F1"/>
    <w:rsid w:val="2DE22FC8"/>
    <w:rsid w:val="2E205BBE"/>
    <w:rsid w:val="2E245F81"/>
    <w:rsid w:val="2E291673"/>
    <w:rsid w:val="2E3841BB"/>
    <w:rsid w:val="2E745FDD"/>
    <w:rsid w:val="2E9658F0"/>
    <w:rsid w:val="2EB11AAE"/>
    <w:rsid w:val="2EC37CCF"/>
    <w:rsid w:val="2EC440E4"/>
    <w:rsid w:val="2ECC54B2"/>
    <w:rsid w:val="2ECF15F7"/>
    <w:rsid w:val="2ED371C9"/>
    <w:rsid w:val="2EF64877"/>
    <w:rsid w:val="2F26410B"/>
    <w:rsid w:val="2F5B4CA2"/>
    <w:rsid w:val="2F747824"/>
    <w:rsid w:val="2F8A4040"/>
    <w:rsid w:val="2FB9546E"/>
    <w:rsid w:val="2FDF1C7D"/>
    <w:rsid w:val="2FED560F"/>
    <w:rsid w:val="3061172C"/>
    <w:rsid w:val="307F7A49"/>
    <w:rsid w:val="30880351"/>
    <w:rsid w:val="308A6322"/>
    <w:rsid w:val="30B22385"/>
    <w:rsid w:val="30C106F7"/>
    <w:rsid w:val="30E35AE2"/>
    <w:rsid w:val="30E44454"/>
    <w:rsid w:val="31186977"/>
    <w:rsid w:val="314C02AE"/>
    <w:rsid w:val="315300E3"/>
    <w:rsid w:val="3199019D"/>
    <w:rsid w:val="31A84E7E"/>
    <w:rsid w:val="31CF171E"/>
    <w:rsid w:val="31F97E02"/>
    <w:rsid w:val="32003430"/>
    <w:rsid w:val="321F08E0"/>
    <w:rsid w:val="322843DD"/>
    <w:rsid w:val="323C3A50"/>
    <w:rsid w:val="32BF0559"/>
    <w:rsid w:val="32C05A6C"/>
    <w:rsid w:val="32EE3231"/>
    <w:rsid w:val="33335877"/>
    <w:rsid w:val="335F1D1A"/>
    <w:rsid w:val="336C1DC3"/>
    <w:rsid w:val="33854CCE"/>
    <w:rsid w:val="338E6AD1"/>
    <w:rsid w:val="338F2043"/>
    <w:rsid w:val="3392440C"/>
    <w:rsid w:val="33C2609A"/>
    <w:rsid w:val="34154523"/>
    <w:rsid w:val="34293E3B"/>
    <w:rsid w:val="342B0491"/>
    <w:rsid w:val="34534B58"/>
    <w:rsid w:val="34AC3837"/>
    <w:rsid w:val="34AC3FE1"/>
    <w:rsid w:val="34B21F49"/>
    <w:rsid w:val="34F342CC"/>
    <w:rsid w:val="353531CE"/>
    <w:rsid w:val="3538536D"/>
    <w:rsid w:val="35676AEF"/>
    <w:rsid w:val="35807963"/>
    <w:rsid w:val="359E10D9"/>
    <w:rsid w:val="35B0175B"/>
    <w:rsid w:val="35BE38F8"/>
    <w:rsid w:val="35C115A7"/>
    <w:rsid w:val="35C85981"/>
    <w:rsid w:val="35D56F95"/>
    <w:rsid w:val="35FF07AA"/>
    <w:rsid w:val="360E246A"/>
    <w:rsid w:val="363F46C2"/>
    <w:rsid w:val="36414983"/>
    <w:rsid w:val="364C40FB"/>
    <w:rsid w:val="369D5C10"/>
    <w:rsid w:val="36D72FB0"/>
    <w:rsid w:val="36DE7EFE"/>
    <w:rsid w:val="36F24ECE"/>
    <w:rsid w:val="378D25C4"/>
    <w:rsid w:val="37B63AD7"/>
    <w:rsid w:val="383C155E"/>
    <w:rsid w:val="386E6CCB"/>
    <w:rsid w:val="38711543"/>
    <w:rsid w:val="38B40F31"/>
    <w:rsid w:val="39036287"/>
    <w:rsid w:val="39095E7B"/>
    <w:rsid w:val="390F4602"/>
    <w:rsid w:val="39464FA4"/>
    <w:rsid w:val="39482F2C"/>
    <w:rsid w:val="39503A8A"/>
    <w:rsid w:val="3A13629A"/>
    <w:rsid w:val="3A225F7C"/>
    <w:rsid w:val="3A7446A8"/>
    <w:rsid w:val="3A8E41E1"/>
    <w:rsid w:val="3A991770"/>
    <w:rsid w:val="3ACB1744"/>
    <w:rsid w:val="3AD441D2"/>
    <w:rsid w:val="3B233A13"/>
    <w:rsid w:val="3B2F5C26"/>
    <w:rsid w:val="3B5234C5"/>
    <w:rsid w:val="3B631791"/>
    <w:rsid w:val="3B924157"/>
    <w:rsid w:val="3BA316EB"/>
    <w:rsid w:val="3BC65230"/>
    <w:rsid w:val="3BCC49BB"/>
    <w:rsid w:val="3BE605B1"/>
    <w:rsid w:val="3BE96748"/>
    <w:rsid w:val="3C0C4E0B"/>
    <w:rsid w:val="3C371AF9"/>
    <w:rsid w:val="3C8F6734"/>
    <w:rsid w:val="3CBD723A"/>
    <w:rsid w:val="3CC23641"/>
    <w:rsid w:val="3D4E4927"/>
    <w:rsid w:val="3D9965C7"/>
    <w:rsid w:val="3DE920DC"/>
    <w:rsid w:val="3E6933EC"/>
    <w:rsid w:val="3E7F3998"/>
    <w:rsid w:val="3E812437"/>
    <w:rsid w:val="3EED289D"/>
    <w:rsid w:val="3EEE202A"/>
    <w:rsid w:val="3EF2737F"/>
    <w:rsid w:val="3EF4004B"/>
    <w:rsid w:val="3F1A161E"/>
    <w:rsid w:val="3F1F32C3"/>
    <w:rsid w:val="3F421178"/>
    <w:rsid w:val="3F426663"/>
    <w:rsid w:val="3F4D10E7"/>
    <w:rsid w:val="3F626320"/>
    <w:rsid w:val="3F8E3E54"/>
    <w:rsid w:val="3FF12D11"/>
    <w:rsid w:val="40101194"/>
    <w:rsid w:val="40106536"/>
    <w:rsid w:val="40341363"/>
    <w:rsid w:val="404F3386"/>
    <w:rsid w:val="40C45C65"/>
    <w:rsid w:val="40CE53F0"/>
    <w:rsid w:val="40E62F4E"/>
    <w:rsid w:val="41186233"/>
    <w:rsid w:val="4130708F"/>
    <w:rsid w:val="413377B4"/>
    <w:rsid w:val="41414062"/>
    <w:rsid w:val="414F4DF9"/>
    <w:rsid w:val="41575779"/>
    <w:rsid w:val="4159637E"/>
    <w:rsid w:val="415B430A"/>
    <w:rsid w:val="41605954"/>
    <w:rsid w:val="41660DC8"/>
    <w:rsid w:val="41692EFF"/>
    <w:rsid w:val="41935AC9"/>
    <w:rsid w:val="41971B5A"/>
    <w:rsid w:val="41EA0FB5"/>
    <w:rsid w:val="41EB13CC"/>
    <w:rsid w:val="427E3B2B"/>
    <w:rsid w:val="42822191"/>
    <w:rsid w:val="42AB13D1"/>
    <w:rsid w:val="42CB1BDB"/>
    <w:rsid w:val="42F2460D"/>
    <w:rsid w:val="42FD0359"/>
    <w:rsid w:val="43240A6C"/>
    <w:rsid w:val="432627BD"/>
    <w:rsid w:val="43371C4C"/>
    <w:rsid w:val="43456F35"/>
    <w:rsid w:val="434E2BEC"/>
    <w:rsid w:val="43661545"/>
    <w:rsid w:val="439A6636"/>
    <w:rsid w:val="43A973CC"/>
    <w:rsid w:val="43B13148"/>
    <w:rsid w:val="43FB5D89"/>
    <w:rsid w:val="44092E2E"/>
    <w:rsid w:val="44115FFB"/>
    <w:rsid w:val="44247B60"/>
    <w:rsid w:val="442D1F2D"/>
    <w:rsid w:val="44313611"/>
    <w:rsid w:val="44362901"/>
    <w:rsid w:val="44893FCA"/>
    <w:rsid w:val="44945CD7"/>
    <w:rsid w:val="44C14F8A"/>
    <w:rsid w:val="44F036A9"/>
    <w:rsid w:val="44F967EF"/>
    <w:rsid w:val="450327CB"/>
    <w:rsid w:val="451C202B"/>
    <w:rsid w:val="457763A6"/>
    <w:rsid w:val="457A2994"/>
    <w:rsid w:val="45877B02"/>
    <w:rsid w:val="45B60F80"/>
    <w:rsid w:val="45D812FE"/>
    <w:rsid w:val="45E10E40"/>
    <w:rsid w:val="45EA74FC"/>
    <w:rsid w:val="460844D8"/>
    <w:rsid w:val="462F529F"/>
    <w:rsid w:val="46342D4A"/>
    <w:rsid w:val="46B751B3"/>
    <w:rsid w:val="46D32CD3"/>
    <w:rsid w:val="46D3545B"/>
    <w:rsid w:val="470325B0"/>
    <w:rsid w:val="47254D25"/>
    <w:rsid w:val="47391052"/>
    <w:rsid w:val="47696B47"/>
    <w:rsid w:val="47847DE7"/>
    <w:rsid w:val="47D41A63"/>
    <w:rsid w:val="47F14704"/>
    <w:rsid w:val="481705E9"/>
    <w:rsid w:val="482E2543"/>
    <w:rsid w:val="48370FCD"/>
    <w:rsid w:val="48400610"/>
    <w:rsid w:val="484F7601"/>
    <w:rsid w:val="485A6F9A"/>
    <w:rsid w:val="4869345E"/>
    <w:rsid w:val="48B343E6"/>
    <w:rsid w:val="48C23958"/>
    <w:rsid w:val="48CE6D4C"/>
    <w:rsid w:val="48DA1335"/>
    <w:rsid w:val="48DC34FF"/>
    <w:rsid w:val="48DF1CE8"/>
    <w:rsid w:val="48EF36EE"/>
    <w:rsid w:val="48F105FF"/>
    <w:rsid w:val="49215819"/>
    <w:rsid w:val="492D30A2"/>
    <w:rsid w:val="493520D1"/>
    <w:rsid w:val="49464460"/>
    <w:rsid w:val="4947551C"/>
    <w:rsid w:val="49867406"/>
    <w:rsid w:val="49AD1459"/>
    <w:rsid w:val="4A290644"/>
    <w:rsid w:val="4A3577CB"/>
    <w:rsid w:val="4A5436D2"/>
    <w:rsid w:val="4A544144"/>
    <w:rsid w:val="4A9B16AF"/>
    <w:rsid w:val="4AD872BC"/>
    <w:rsid w:val="4ADE5466"/>
    <w:rsid w:val="4B157B45"/>
    <w:rsid w:val="4B561F55"/>
    <w:rsid w:val="4B567266"/>
    <w:rsid w:val="4B580766"/>
    <w:rsid w:val="4B7B7D1F"/>
    <w:rsid w:val="4B8B0F26"/>
    <w:rsid w:val="4C317015"/>
    <w:rsid w:val="4C505066"/>
    <w:rsid w:val="4C5F3858"/>
    <w:rsid w:val="4C751D3D"/>
    <w:rsid w:val="4C8E19F1"/>
    <w:rsid w:val="4D1243C6"/>
    <w:rsid w:val="4D223082"/>
    <w:rsid w:val="4D2A2E46"/>
    <w:rsid w:val="4D315D8B"/>
    <w:rsid w:val="4D705D87"/>
    <w:rsid w:val="4D8D39CB"/>
    <w:rsid w:val="4D8F5A63"/>
    <w:rsid w:val="4D9A1D6C"/>
    <w:rsid w:val="4D9E41BF"/>
    <w:rsid w:val="4DAD5237"/>
    <w:rsid w:val="4DE83B62"/>
    <w:rsid w:val="4E2467A8"/>
    <w:rsid w:val="4E2E71F0"/>
    <w:rsid w:val="4E3B6E03"/>
    <w:rsid w:val="4E66104D"/>
    <w:rsid w:val="4E717BDA"/>
    <w:rsid w:val="4E781E55"/>
    <w:rsid w:val="4E8157D0"/>
    <w:rsid w:val="4EA302C3"/>
    <w:rsid w:val="4EC72857"/>
    <w:rsid w:val="4EC96FC3"/>
    <w:rsid w:val="4EF5635D"/>
    <w:rsid w:val="4F0B55B6"/>
    <w:rsid w:val="4F0D6ED1"/>
    <w:rsid w:val="4F1A3F02"/>
    <w:rsid w:val="4F267992"/>
    <w:rsid w:val="4F2C0CC5"/>
    <w:rsid w:val="4F3A4AC4"/>
    <w:rsid w:val="4F826931"/>
    <w:rsid w:val="4FAA20B1"/>
    <w:rsid w:val="4FFC3BF8"/>
    <w:rsid w:val="502E1E66"/>
    <w:rsid w:val="509B2E24"/>
    <w:rsid w:val="509D1EE7"/>
    <w:rsid w:val="50AA09F6"/>
    <w:rsid w:val="50B5440F"/>
    <w:rsid w:val="50C72D94"/>
    <w:rsid w:val="50C73D16"/>
    <w:rsid w:val="515E6125"/>
    <w:rsid w:val="51697F29"/>
    <w:rsid w:val="517650E4"/>
    <w:rsid w:val="518E7F21"/>
    <w:rsid w:val="51911AF6"/>
    <w:rsid w:val="51B53018"/>
    <w:rsid w:val="51CD0E68"/>
    <w:rsid w:val="51F96675"/>
    <w:rsid w:val="51FE6013"/>
    <w:rsid w:val="52314B43"/>
    <w:rsid w:val="52440F98"/>
    <w:rsid w:val="5273326D"/>
    <w:rsid w:val="527F3AC5"/>
    <w:rsid w:val="52AD5952"/>
    <w:rsid w:val="52CE6A5C"/>
    <w:rsid w:val="52DE6B00"/>
    <w:rsid w:val="533A2E3D"/>
    <w:rsid w:val="53533A64"/>
    <w:rsid w:val="53536C92"/>
    <w:rsid w:val="5357535F"/>
    <w:rsid w:val="535F2A9D"/>
    <w:rsid w:val="53674866"/>
    <w:rsid w:val="5386153C"/>
    <w:rsid w:val="5388222B"/>
    <w:rsid w:val="53A4664F"/>
    <w:rsid w:val="53D658E4"/>
    <w:rsid w:val="543500A0"/>
    <w:rsid w:val="54531F10"/>
    <w:rsid w:val="54577183"/>
    <w:rsid w:val="54725864"/>
    <w:rsid w:val="54840151"/>
    <w:rsid w:val="54B56FCE"/>
    <w:rsid w:val="55407677"/>
    <w:rsid w:val="55741459"/>
    <w:rsid w:val="558D28AB"/>
    <w:rsid w:val="56320D1F"/>
    <w:rsid w:val="56651DDF"/>
    <w:rsid w:val="5692061D"/>
    <w:rsid w:val="56C96BA5"/>
    <w:rsid w:val="5726495F"/>
    <w:rsid w:val="572723ED"/>
    <w:rsid w:val="5733656B"/>
    <w:rsid w:val="57580210"/>
    <w:rsid w:val="575A6719"/>
    <w:rsid w:val="576B3566"/>
    <w:rsid w:val="577F2932"/>
    <w:rsid w:val="57A01553"/>
    <w:rsid w:val="57AA22AA"/>
    <w:rsid w:val="57B02D1E"/>
    <w:rsid w:val="58037CC1"/>
    <w:rsid w:val="581C28C9"/>
    <w:rsid w:val="583E3052"/>
    <w:rsid w:val="58733018"/>
    <w:rsid w:val="588E5C55"/>
    <w:rsid w:val="589A0B98"/>
    <w:rsid w:val="58AA383C"/>
    <w:rsid w:val="58AB737A"/>
    <w:rsid w:val="58FE7D5A"/>
    <w:rsid w:val="59054464"/>
    <w:rsid w:val="590F636D"/>
    <w:rsid w:val="592232B3"/>
    <w:rsid w:val="595A3A42"/>
    <w:rsid w:val="596D0C9D"/>
    <w:rsid w:val="59780DD9"/>
    <w:rsid w:val="598C73E9"/>
    <w:rsid w:val="59901939"/>
    <w:rsid w:val="59B51442"/>
    <w:rsid w:val="59C64C92"/>
    <w:rsid w:val="59F71446"/>
    <w:rsid w:val="5A003199"/>
    <w:rsid w:val="5A140756"/>
    <w:rsid w:val="5A190281"/>
    <w:rsid w:val="5A347F99"/>
    <w:rsid w:val="5A6D0669"/>
    <w:rsid w:val="5A8C5FC3"/>
    <w:rsid w:val="5A940532"/>
    <w:rsid w:val="5B12414F"/>
    <w:rsid w:val="5B1A5987"/>
    <w:rsid w:val="5B3D5C72"/>
    <w:rsid w:val="5B7023E2"/>
    <w:rsid w:val="5B7426DD"/>
    <w:rsid w:val="5B771C9C"/>
    <w:rsid w:val="5B8B5BCA"/>
    <w:rsid w:val="5BA77766"/>
    <w:rsid w:val="5BF34ADD"/>
    <w:rsid w:val="5C122AFD"/>
    <w:rsid w:val="5C3C2E0B"/>
    <w:rsid w:val="5C49684F"/>
    <w:rsid w:val="5C694337"/>
    <w:rsid w:val="5CA5262A"/>
    <w:rsid w:val="5CDB0782"/>
    <w:rsid w:val="5CFF063B"/>
    <w:rsid w:val="5D3313CB"/>
    <w:rsid w:val="5D775D28"/>
    <w:rsid w:val="5D8273AA"/>
    <w:rsid w:val="5D842C77"/>
    <w:rsid w:val="5D8B4A5A"/>
    <w:rsid w:val="5D8C6B1C"/>
    <w:rsid w:val="5D983024"/>
    <w:rsid w:val="5D9C77EC"/>
    <w:rsid w:val="5E040B92"/>
    <w:rsid w:val="5E077EE8"/>
    <w:rsid w:val="5E0F5963"/>
    <w:rsid w:val="5E133791"/>
    <w:rsid w:val="5E497DE5"/>
    <w:rsid w:val="5E4E7893"/>
    <w:rsid w:val="5E76646C"/>
    <w:rsid w:val="5E9872FF"/>
    <w:rsid w:val="5F366D49"/>
    <w:rsid w:val="5F7950F3"/>
    <w:rsid w:val="5F8731B4"/>
    <w:rsid w:val="5F9B6561"/>
    <w:rsid w:val="5FB710F4"/>
    <w:rsid w:val="5FD57C92"/>
    <w:rsid w:val="60145360"/>
    <w:rsid w:val="601D4DE8"/>
    <w:rsid w:val="60306F22"/>
    <w:rsid w:val="60471CC8"/>
    <w:rsid w:val="60886494"/>
    <w:rsid w:val="60985112"/>
    <w:rsid w:val="60AA5EBC"/>
    <w:rsid w:val="60E4029E"/>
    <w:rsid w:val="614E4704"/>
    <w:rsid w:val="615C5D4D"/>
    <w:rsid w:val="616D2CBB"/>
    <w:rsid w:val="616D4C1B"/>
    <w:rsid w:val="618622DE"/>
    <w:rsid w:val="619A1D1C"/>
    <w:rsid w:val="6204059B"/>
    <w:rsid w:val="6234453E"/>
    <w:rsid w:val="623858AF"/>
    <w:rsid w:val="623C3E44"/>
    <w:rsid w:val="62567819"/>
    <w:rsid w:val="62DF1C6C"/>
    <w:rsid w:val="62F16AE0"/>
    <w:rsid w:val="633A63F7"/>
    <w:rsid w:val="6342043C"/>
    <w:rsid w:val="634353D6"/>
    <w:rsid w:val="639A69F2"/>
    <w:rsid w:val="63BB6234"/>
    <w:rsid w:val="63D84F50"/>
    <w:rsid w:val="63E23432"/>
    <w:rsid w:val="63FA2AE7"/>
    <w:rsid w:val="64505C17"/>
    <w:rsid w:val="64917B0A"/>
    <w:rsid w:val="64925D61"/>
    <w:rsid w:val="64DA346F"/>
    <w:rsid w:val="65140F55"/>
    <w:rsid w:val="653A1E41"/>
    <w:rsid w:val="653B2777"/>
    <w:rsid w:val="653E065C"/>
    <w:rsid w:val="654B3CE6"/>
    <w:rsid w:val="65EC6D6B"/>
    <w:rsid w:val="66DB4684"/>
    <w:rsid w:val="672805FD"/>
    <w:rsid w:val="672C7961"/>
    <w:rsid w:val="675A0B9A"/>
    <w:rsid w:val="67FE09B2"/>
    <w:rsid w:val="681A1B85"/>
    <w:rsid w:val="68372E59"/>
    <w:rsid w:val="685E0506"/>
    <w:rsid w:val="689B365C"/>
    <w:rsid w:val="68C86F0F"/>
    <w:rsid w:val="690810E1"/>
    <w:rsid w:val="690F077F"/>
    <w:rsid w:val="69130D97"/>
    <w:rsid w:val="6941181A"/>
    <w:rsid w:val="698613A2"/>
    <w:rsid w:val="699522C6"/>
    <w:rsid w:val="69E85AE9"/>
    <w:rsid w:val="69FB5CC1"/>
    <w:rsid w:val="6A2D666F"/>
    <w:rsid w:val="6A574AB7"/>
    <w:rsid w:val="6A67402A"/>
    <w:rsid w:val="6A761426"/>
    <w:rsid w:val="6A977324"/>
    <w:rsid w:val="6AA74BD5"/>
    <w:rsid w:val="6AB62F23"/>
    <w:rsid w:val="6AD5608F"/>
    <w:rsid w:val="6B0C4E49"/>
    <w:rsid w:val="6B0C7559"/>
    <w:rsid w:val="6B404F31"/>
    <w:rsid w:val="6B4F4528"/>
    <w:rsid w:val="6B647626"/>
    <w:rsid w:val="6B8B00CE"/>
    <w:rsid w:val="6BF06832"/>
    <w:rsid w:val="6C04206C"/>
    <w:rsid w:val="6C1965CA"/>
    <w:rsid w:val="6C35529A"/>
    <w:rsid w:val="6C4A6828"/>
    <w:rsid w:val="6CE343A6"/>
    <w:rsid w:val="6CF21A48"/>
    <w:rsid w:val="6D2C4848"/>
    <w:rsid w:val="6D45008A"/>
    <w:rsid w:val="6D627B74"/>
    <w:rsid w:val="6D706584"/>
    <w:rsid w:val="6D834A95"/>
    <w:rsid w:val="6D84069C"/>
    <w:rsid w:val="6D8711A1"/>
    <w:rsid w:val="6DBE1821"/>
    <w:rsid w:val="6DC37E11"/>
    <w:rsid w:val="6DD363FA"/>
    <w:rsid w:val="6E583804"/>
    <w:rsid w:val="6EE22969"/>
    <w:rsid w:val="6F084A66"/>
    <w:rsid w:val="6F542D56"/>
    <w:rsid w:val="6F5D141C"/>
    <w:rsid w:val="6F727E77"/>
    <w:rsid w:val="6F891AB7"/>
    <w:rsid w:val="6F981C25"/>
    <w:rsid w:val="6FA04366"/>
    <w:rsid w:val="6FB7739C"/>
    <w:rsid w:val="70051F30"/>
    <w:rsid w:val="701A669F"/>
    <w:rsid w:val="70311291"/>
    <w:rsid w:val="70834D68"/>
    <w:rsid w:val="709531D4"/>
    <w:rsid w:val="70956A9D"/>
    <w:rsid w:val="70A62092"/>
    <w:rsid w:val="711553BE"/>
    <w:rsid w:val="716D33D2"/>
    <w:rsid w:val="71774A0D"/>
    <w:rsid w:val="71813A53"/>
    <w:rsid w:val="719857F7"/>
    <w:rsid w:val="719B512C"/>
    <w:rsid w:val="71EB5A39"/>
    <w:rsid w:val="7234252A"/>
    <w:rsid w:val="72A12613"/>
    <w:rsid w:val="72B844D6"/>
    <w:rsid w:val="731A0BF1"/>
    <w:rsid w:val="73287281"/>
    <w:rsid w:val="732B5091"/>
    <w:rsid w:val="732E397A"/>
    <w:rsid w:val="733209C2"/>
    <w:rsid w:val="735678FB"/>
    <w:rsid w:val="736901F0"/>
    <w:rsid w:val="73763A14"/>
    <w:rsid w:val="738358CE"/>
    <w:rsid w:val="73871D67"/>
    <w:rsid w:val="73955E74"/>
    <w:rsid w:val="73C32470"/>
    <w:rsid w:val="73CF03E6"/>
    <w:rsid w:val="73E82450"/>
    <w:rsid w:val="74242DA4"/>
    <w:rsid w:val="743D076F"/>
    <w:rsid w:val="744B1699"/>
    <w:rsid w:val="749008EF"/>
    <w:rsid w:val="74BA44A1"/>
    <w:rsid w:val="75495B80"/>
    <w:rsid w:val="7566536C"/>
    <w:rsid w:val="757041E4"/>
    <w:rsid w:val="75724F89"/>
    <w:rsid w:val="759329C5"/>
    <w:rsid w:val="75C77B9A"/>
    <w:rsid w:val="75CE0CA0"/>
    <w:rsid w:val="75F64001"/>
    <w:rsid w:val="75F731D9"/>
    <w:rsid w:val="75FD2429"/>
    <w:rsid w:val="76735CCF"/>
    <w:rsid w:val="76B17C16"/>
    <w:rsid w:val="76E2447A"/>
    <w:rsid w:val="770239D0"/>
    <w:rsid w:val="773E30B0"/>
    <w:rsid w:val="77957C11"/>
    <w:rsid w:val="77D6443A"/>
    <w:rsid w:val="77FC4974"/>
    <w:rsid w:val="78234901"/>
    <w:rsid w:val="784961DC"/>
    <w:rsid w:val="78555AAA"/>
    <w:rsid w:val="785E1814"/>
    <w:rsid w:val="78622962"/>
    <w:rsid w:val="788F42D9"/>
    <w:rsid w:val="78B52BCE"/>
    <w:rsid w:val="78C14EAE"/>
    <w:rsid w:val="78C34001"/>
    <w:rsid w:val="78EC75E2"/>
    <w:rsid w:val="78F44815"/>
    <w:rsid w:val="79126FD4"/>
    <w:rsid w:val="796817C5"/>
    <w:rsid w:val="7968604C"/>
    <w:rsid w:val="79950856"/>
    <w:rsid w:val="79970DDD"/>
    <w:rsid w:val="79AE5286"/>
    <w:rsid w:val="79C15D5D"/>
    <w:rsid w:val="79F502C4"/>
    <w:rsid w:val="79FB7054"/>
    <w:rsid w:val="7A386068"/>
    <w:rsid w:val="7A5C5E3B"/>
    <w:rsid w:val="7A9966AF"/>
    <w:rsid w:val="7AAA0BAA"/>
    <w:rsid w:val="7AAD2C4B"/>
    <w:rsid w:val="7AC5589C"/>
    <w:rsid w:val="7AD30CAC"/>
    <w:rsid w:val="7B3C0E16"/>
    <w:rsid w:val="7B597549"/>
    <w:rsid w:val="7B8C19BA"/>
    <w:rsid w:val="7B9836BE"/>
    <w:rsid w:val="7C397948"/>
    <w:rsid w:val="7C3B3B71"/>
    <w:rsid w:val="7CD21677"/>
    <w:rsid w:val="7CD43215"/>
    <w:rsid w:val="7D1423F3"/>
    <w:rsid w:val="7D5837AC"/>
    <w:rsid w:val="7D5A367A"/>
    <w:rsid w:val="7D657803"/>
    <w:rsid w:val="7D7F23A2"/>
    <w:rsid w:val="7D93713B"/>
    <w:rsid w:val="7D9B477E"/>
    <w:rsid w:val="7DAF3DE7"/>
    <w:rsid w:val="7DC67E88"/>
    <w:rsid w:val="7E2C2417"/>
    <w:rsid w:val="7E595864"/>
    <w:rsid w:val="7E684821"/>
    <w:rsid w:val="7E6B1274"/>
    <w:rsid w:val="7E8A4995"/>
    <w:rsid w:val="7E931182"/>
    <w:rsid w:val="7EAE599B"/>
    <w:rsid w:val="7ED07F59"/>
    <w:rsid w:val="7ED444ED"/>
    <w:rsid w:val="7EDB7A9B"/>
    <w:rsid w:val="7EEE3DB6"/>
    <w:rsid w:val="7F173C9C"/>
    <w:rsid w:val="7F605738"/>
    <w:rsid w:val="7F871BF6"/>
    <w:rsid w:val="7F8D66BF"/>
    <w:rsid w:val="7F9F0B6A"/>
    <w:rsid w:val="7FBB4EC5"/>
    <w:rsid w:val="7FCF5178"/>
    <w:rsid w:val="7FD107A5"/>
    <w:rsid w:val="7FD16DCA"/>
    <w:rsid w:val="7FE868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仿宋_GB2312" w:cs="Times New Roman"/>
      <w:kern w:val="2"/>
      <w:sz w:val="30"/>
      <w:szCs w:val="30"/>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paragraph" w:styleId="2">
    <w:name w:val="Normal (Web)"/>
    <w:basedOn w:val="1"/>
    <w:qFormat/>
    <w:uiPriority w:val="0"/>
    <w:pPr>
      <w:widowControl/>
      <w:spacing w:before="100" w:beforeAutospacing="1" w:after="100" w:afterAutospacing="1"/>
      <w:jc w:val="left"/>
    </w:pPr>
    <w:rPr>
      <w:rFonts w:ascii="宋体" w:hAnsi="宋体" w:eastAsia="宋体" w:cs="宋体"/>
      <w:kern w:val="0"/>
      <w:sz w:val="24"/>
    </w:rPr>
  </w:style>
  <w:style w:type="character" w:styleId="5">
    <w:name w:val="Strong"/>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云南省交通运输厅</Company>
  <Pages>1</Pages>
  <Words>0</Words>
  <Characters>0</Characters>
  <Lines>0</Lines>
  <Paragraphs>0</Paragraphs>
  <TotalTime>44</TotalTime>
  <ScaleCrop>false</ScaleCrop>
  <LinksUpToDate>false</LinksUpToDate>
  <CharactersWithSpaces>0</CharactersWithSpaces>
  <Application>WPS Office_11.8.6.8722_F1E327BC-269C-435d-A152-05C5408002CA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2023-08-16T06:08:00Z</dcterms:created>
  <dc:creator>Administrator</dc:creator>
  <cp:lastModifiedBy>Administrator</cp:lastModifiedBy>
  <cp:lastPrinted>2023-08-16T06:46:00Z</cp:lastPrinted>
  <dcterms:modified xsi:type="dcterms:W3CDTF">2023-08-17T08:12:49Z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2052-11.8.6.8722</vt:lpwstr>
  </property>
  <property fmtid="{D5CDD505-2E9C-101B-9397-08002B2CF9AE}" pid="3" name="ICV">
    <vt:lpwstr>4B5B62BE237A4D109A3B0E979900D23B</vt:lpwstr>
  </property>
</Properties>
</file>